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96" w:rsidRDefault="009D7EBF" w:rsidP="002F6847">
      <w:pPr>
        <w:kinsoku w:val="0"/>
        <w:overflowPunct w:val="0"/>
        <w:textAlignment w:val="baseline"/>
        <w:rPr>
          <w:rFonts w:ascii="Leelawadee" w:eastAsiaTheme="minorEastAsia" w:hAnsi="Leelawadee" w:cs="Leelawadee"/>
          <w:bCs/>
          <w:color w:val="000000" w:themeColor="text1"/>
          <w:sz w:val="20"/>
          <w:szCs w:val="20"/>
        </w:rPr>
      </w:pPr>
      <w:r>
        <w:rPr>
          <w:rFonts w:ascii="Leelawadee" w:eastAsiaTheme="minorEastAsia" w:hAnsi="Leelawadee" w:cs="Leelawadee"/>
          <w:bCs/>
          <w:noProof/>
          <w:color w:val="000000" w:themeColor="text1"/>
          <w:sz w:val="20"/>
          <w:szCs w:val="20"/>
        </w:rPr>
        <w:drawing>
          <wp:inline distT="0" distB="0" distL="0" distR="0">
            <wp:extent cx="2414666" cy="6096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riz.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666" cy="609600"/>
                    </a:xfrm>
                    <a:prstGeom prst="rect">
                      <a:avLst/>
                    </a:prstGeom>
                  </pic:spPr>
                </pic:pic>
              </a:graphicData>
            </a:graphic>
          </wp:inline>
        </w:drawing>
      </w:r>
    </w:p>
    <w:p w:rsidR="004528FC" w:rsidRPr="004528FC" w:rsidRDefault="004528FC" w:rsidP="002F6847">
      <w:pPr>
        <w:kinsoku w:val="0"/>
        <w:overflowPunct w:val="0"/>
        <w:textAlignment w:val="baseline"/>
        <w:rPr>
          <w:rFonts w:ascii="Leelawadee" w:eastAsiaTheme="minorEastAsia" w:hAnsi="Leelawadee" w:cs="Leelawadee"/>
          <w:bCs/>
          <w:color w:val="000000" w:themeColor="text1"/>
          <w:sz w:val="40"/>
          <w:szCs w:val="40"/>
        </w:rPr>
      </w:pPr>
      <w:r>
        <w:rPr>
          <w:rFonts w:ascii="Leelawadee" w:eastAsiaTheme="minorEastAsia" w:hAnsi="Leelawadee" w:cs="Leelawadee"/>
          <w:bCs/>
          <w:color w:val="000000" w:themeColor="text1"/>
          <w:sz w:val="20"/>
          <w:szCs w:val="20"/>
        </w:rPr>
        <w:br/>
      </w:r>
      <w:r w:rsidRPr="004528FC">
        <w:rPr>
          <w:rFonts w:ascii="Ligurino" w:hAnsi="Ligurino"/>
          <w:b/>
          <w:sz w:val="40"/>
          <w:szCs w:val="40"/>
        </w:rPr>
        <w:t>Purchasing Card</w:t>
      </w:r>
      <w:r w:rsidR="0070436F">
        <w:rPr>
          <w:rFonts w:ascii="Ligurino" w:hAnsi="Ligurino"/>
          <w:b/>
          <w:sz w:val="40"/>
          <w:szCs w:val="40"/>
        </w:rPr>
        <w:t xml:space="preserve"> and Accounts Payable</w:t>
      </w:r>
      <w:bookmarkStart w:id="0" w:name="_GoBack"/>
      <w:bookmarkEnd w:id="0"/>
      <w:r w:rsidRPr="004528FC">
        <w:rPr>
          <w:rFonts w:ascii="Ligurino" w:hAnsi="Ligurino"/>
          <w:b/>
          <w:sz w:val="40"/>
          <w:szCs w:val="40"/>
        </w:rPr>
        <w:t xml:space="preserve"> Update</w:t>
      </w:r>
      <w:r w:rsidR="00464CBE">
        <w:rPr>
          <w:rFonts w:ascii="Ligurino" w:hAnsi="Ligurino"/>
          <w:b/>
          <w:sz w:val="40"/>
          <w:szCs w:val="40"/>
        </w:rPr>
        <w:t>s</w:t>
      </w:r>
      <w:r>
        <w:rPr>
          <w:rFonts w:ascii="Ligurino" w:hAnsi="Ligurino"/>
          <w:b/>
          <w:sz w:val="40"/>
          <w:szCs w:val="40"/>
        </w:rPr>
        <w:br/>
      </w:r>
      <w:r w:rsidR="002C0497">
        <w:rPr>
          <w:rFonts w:ascii="Ligurino" w:hAnsi="Ligurino"/>
          <w:sz w:val="24"/>
          <w:szCs w:val="24"/>
        </w:rPr>
        <w:t xml:space="preserve">December </w:t>
      </w:r>
      <w:r w:rsidRPr="004528FC">
        <w:rPr>
          <w:rFonts w:ascii="Ligurino" w:hAnsi="Ligurino"/>
          <w:sz w:val="24"/>
          <w:szCs w:val="24"/>
        </w:rPr>
        <w:t>2013</w:t>
      </w:r>
    </w:p>
    <w:p w:rsidR="00FA4C66" w:rsidRDefault="00351C3E" w:rsidP="00FA4C66">
      <w:pPr>
        <w:kinsoku w:val="0"/>
        <w:overflowPunct w:val="0"/>
        <w:textAlignment w:val="baseline"/>
        <w:rPr>
          <w:rFonts w:ascii="Tw Cen MT" w:eastAsiaTheme="minorEastAsia" w:hAnsi="Tw Cen MT" w:cs="Leelawadee"/>
        </w:rPr>
      </w:pPr>
      <w:r>
        <w:rPr>
          <w:rFonts w:ascii="Leelawadee" w:eastAsiaTheme="minorEastAsia" w:hAnsi="Leelawadee" w:cs="Leelawadee"/>
          <w:bCs/>
          <w:color w:val="000000" w:themeColor="text1"/>
          <w:sz w:val="20"/>
          <w:szCs w:val="20"/>
        </w:rPr>
        <w:br/>
      </w:r>
    </w:p>
    <w:p w:rsidR="00FA4C66" w:rsidRPr="004528FC" w:rsidRDefault="00FA4C66" w:rsidP="00FA4C66">
      <w:pPr>
        <w:kinsoku w:val="0"/>
        <w:overflowPunct w:val="0"/>
        <w:textAlignment w:val="baseline"/>
        <w:rPr>
          <w:rFonts w:ascii="Ligurino" w:hAnsi="Ligurino"/>
          <w:b/>
          <w:sz w:val="32"/>
          <w:szCs w:val="32"/>
        </w:rPr>
      </w:pPr>
      <w:r w:rsidRPr="004528FC">
        <w:rPr>
          <w:rFonts w:ascii="Ligurino" w:hAnsi="Ligurino"/>
          <w:b/>
          <w:sz w:val="32"/>
          <w:szCs w:val="32"/>
        </w:rPr>
        <w:t xml:space="preserve">Purchasing and Accounts Payable (AP) </w:t>
      </w:r>
      <w:r w:rsidR="00D42F3D">
        <w:rPr>
          <w:rFonts w:ascii="Ligurino" w:hAnsi="Ligurino"/>
          <w:b/>
          <w:sz w:val="32"/>
          <w:szCs w:val="32"/>
        </w:rPr>
        <w:t>Policies</w:t>
      </w:r>
    </w:p>
    <w:p w:rsidR="00FA4C66" w:rsidRPr="00331798" w:rsidRDefault="00FA4C66" w:rsidP="00FA4C66">
      <w:pPr>
        <w:pStyle w:val="ListParagraph"/>
        <w:numPr>
          <w:ilvl w:val="0"/>
          <w:numId w:val="10"/>
        </w:numPr>
        <w:rPr>
          <w:rFonts w:ascii="Tw Cen MT" w:hAnsi="Tw Cen MT"/>
          <w:sz w:val="22"/>
          <w:szCs w:val="22"/>
        </w:rPr>
      </w:pPr>
      <w:r w:rsidRPr="00331798">
        <w:rPr>
          <w:rFonts w:ascii="Tw Cen MT" w:hAnsi="Tw Cen MT"/>
          <w:sz w:val="22"/>
          <w:szCs w:val="22"/>
        </w:rPr>
        <w:t xml:space="preserve">Only original invoices and receipts are acceptable.  Receipt and invoice copies are not acceptable.   </w:t>
      </w:r>
    </w:p>
    <w:p w:rsidR="00FA4C66" w:rsidRPr="00331798" w:rsidRDefault="00FA4C66" w:rsidP="00FA4C66">
      <w:pPr>
        <w:pStyle w:val="ListParagraph"/>
        <w:numPr>
          <w:ilvl w:val="0"/>
          <w:numId w:val="10"/>
        </w:numPr>
        <w:rPr>
          <w:rFonts w:ascii="Tw Cen MT" w:hAnsi="Tw Cen MT"/>
          <w:sz w:val="22"/>
          <w:szCs w:val="22"/>
        </w:rPr>
      </w:pPr>
      <w:r w:rsidRPr="00331798">
        <w:rPr>
          <w:rFonts w:ascii="Tw Cen MT" w:hAnsi="Tw Cen MT"/>
          <w:sz w:val="22"/>
          <w:szCs w:val="22"/>
        </w:rPr>
        <w:t>The purpose of the purchase should be written on all PCard receipts.</w:t>
      </w:r>
    </w:p>
    <w:p w:rsidR="00FA4C66" w:rsidRPr="00331798" w:rsidRDefault="00FA4C66" w:rsidP="00FA4C66">
      <w:pPr>
        <w:pStyle w:val="ListParagraph"/>
        <w:numPr>
          <w:ilvl w:val="0"/>
          <w:numId w:val="10"/>
        </w:numPr>
        <w:rPr>
          <w:rFonts w:ascii="Tw Cen MT" w:hAnsi="Tw Cen MT"/>
          <w:sz w:val="22"/>
          <w:szCs w:val="22"/>
        </w:rPr>
      </w:pPr>
      <w:r w:rsidRPr="00331798">
        <w:rPr>
          <w:rFonts w:ascii="Tw Cen MT" w:hAnsi="Tw Cen MT"/>
          <w:sz w:val="22"/>
          <w:szCs w:val="22"/>
        </w:rPr>
        <w:t>Proper approval signatures should be evident on all purchase requisitions and all accompanying invoices.</w:t>
      </w:r>
    </w:p>
    <w:p w:rsidR="00FA4C66" w:rsidRPr="00331798" w:rsidRDefault="00FA4C66" w:rsidP="00FA4C66">
      <w:pPr>
        <w:pStyle w:val="ListParagraph"/>
        <w:numPr>
          <w:ilvl w:val="0"/>
          <w:numId w:val="10"/>
        </w:numPr>
        <w:rPr>
          <w:rFonts w:ascii="Tw Cen MT" w:hAnsi="Tw Cen MT"/>
          <w:sz w:val="22"/>
          <w:szCs w:val="22"/>
        </w:rPr>
      </w:pPr>
      <w:r w:rsidRPr="00331798">
        <w:rPr>
          <w:rFonts w:ascii="Tw Cen MT" w:hAnsi="Tw Cen MT"/>
          <w:sz w:val="22"/>
          <w:szCs w:val="22"/>
        </w:rPr>
        <w:t xml:space="preserve">A confirmation or print-screen should be submitted for all online PCard purchases. </w:t>
      </w:r>
    </w:p>
    <w:p w:rsidR="00FA4C66" w:rsidRPr="00331798" w:rsidRDefault="00FA4C66" w:rsidP="00FA4C66">
      <w:pPr>
        <w:pStyle w:val="ListParagraph"/>
        <w:numPr>
          <w:ilvl w:val="0"/>
          <w:numId w:val="10"/>
        </w:numPr>
        <w:rPr>
          <w:rFonts w:ascii="Tw Cen MT" w:hAnsi="Tw Cen MT"/>
          <w:sz w:val="22"/>
          <w:szCs w:val="22"/>
        </w:rPr>
      </w:pPr>
      <w:r w:rsidRPr="00331798">
        <w:rPr>
          <w:rFonts w:ascii="Tw Cen MT" w:hAnsi="Tw Cen MT"/>
          <w:sz w:val="22"/>
          <w:szCs w:val="22"/>
        </w:rPr>
        <w:t>PCards may not be used for personal purchases.</w:t>
      </w:r>
    </w:p>
    <w:p w:rsidR="00FA4C66" w:rsidRPr="00331798" w:rsidRDefault="00FA4C66" w:rsidP="00FA4C66">
      <w:pPr>
        <w:pStyle w:val="ListParagraph"/>
        <w:numPr>
          <w:ilvl w:val="0"/>
          <w:numId w:val="10"/>
        </w:numPr>
        <w:rPr>
          <w:rFonts w:ascii="Tw Cen MT" w:hAnsi="Tw Cen MT"/>
          <w:sz w:val="22"/>
          <w:szCs w:val="22"/>
        </w:rPr>
      </w:pPr>
      <w:r w:rsidRPr="00331798">
        <w:rPr>
          <w:rFonts w:ascii="Tw Cen MT" w:hAnsi="Tw Cen MT"/>
          <w:sz w:val="22"/>
          <w:szCs w:val="22"/>
        </w:rPr>
        <w:t xml:space="preserve">Reimbursement requests for meal expenses should include a detailed receipt of what was purchased along with the actual credit card receipt.   </w:t>
      </w:r>
    </w:p>
    <w:p w:rsidR="00CC361F" w:rsidRDefault="00FA4C66" w:rsidP="00FA4C66">
      <w:pPr>
        <w:pStyle w:val="ListParagraph"/>
        <w:numPr>
          <w:ilvl w:val="0"/>
          <w:numId w:val="10"/>
        </w:numPr>
        <w:rPr>
          <w:rFonts w:ascii="Tw Cen MT" w:hAnsi="Tw Cen MT"/>
          <w:sz w:val="22"/>
          <w:szCs w:val="22"/>
        </w:rPr>
      </w:pPr>
      <w:r w:rsidRPr="00331798">
        <w:rPr>
          <w:rFonts w:ascii="Tw Cen MT" w:hAnsi="Tw Cen MT"/>
          <w:sz w:val="22"/>
          <w:szCs w:val="22"/>
        </w:rPr>
        <w:t>A description of the event and/or purchase should also be included with all reimbursement requests.</w:t>
      </w:r>
      <w:r w:rsidRPr="00C670B6">
        <w:rPr>
          <w:rFonts w:ascii="Tw Cen MT" w:hAnsi="Tw Cen MT"/>
          <w:sz w:val="22"/>
          <w:szCs w:val="22"/>
        </w:rPr>
        <w:t xml:space="preserve"> </w:t>
      </w:r>
    </w:p>
    <w:p w:rsidR="00CC361F" w:rsidRPr="00070EAC" w:rsidRDefault="00CC361F" w:rsidP="00CC361F">
      <w:pPr>
        <w:pStyle w:val="ListParagraph"/>
        <w:numPr>
          <w:ilvl w:val="0"/>
          <w:numId w:val="10"/>
        </w:numPr>
        <w:rPr>
          <w:rFonts w:ascii="Tw Cen MT" w:hAnsi="Tw Cen MT"/>
          <w:sz w:val="22"/>
          <w:szCs w:val="22"/>
        </w:rPr>
      </w:pPr>
      <w:r w:rsidRPr="00070EAC">
        <w:rPr>
          <w:rFonts w:ascii="Tw Cen MT" w:hAnsi="Tw Cen MT"/>
          <w:sz w:val="22"/>
          <w:szCs w:val="22"/>
        </w:rPr>
        <w:t>Gifts given to anyone for occasions such as birthdays, weddings, Christmas, baby showers, going away, or any similar event will not be reimbursed and should not be purchased using Elizabethtown College funds.</w:t>
      </w:r>
    </w:p>
    <w:p w:rsidR="00FA4C66" w:rsidRDefault="00FA4C66" w:rsidP="00FA4C66">
      <w:pPr>
        <w:jc w:val="center"/>
        <w:rPr>
          <w:rFonts w:ascii="Tw Cen MT" w:hAnsi="Tw Cen MT"/>
          <w:b/>
        </w:rPr>
      </w:pPr>
    </w:p>
    <w:p w:rsidR="00CC361F" w:rsidRPr="00F030C5" w:rsidRDefault="00CC361F" w:rsidP="00FA4C66">
      <w:pPr>
        <w:jc w:val="center"/>
        <w:rPr>
          <w:rFonts w:ascii="Tw Cen MT" w:hAnsi="Tw Cen MT"/>
          <w:b/>
        </w:rPr>
      </w:pPr>
    </w:p>
    <w:p w:rsidR="00FA4C66" w:rsidRPr="00FF6694" w:rsidRDefault="00FA4C66" w:rsidP="0033565D">
      <w:pPr>
        <w:rPr>
          <w:rFonts w:ascii="Ligurino" w:hAnsi="Ligurino"/>
          <w:b/>
          <w:sz w:val="32"/>
          <w:szCs w:val="32"/>
        </w:rPr>
      </w:pPr>
      <w:r w:rsidRPr="00FF6694">
        <w:rPr>
          <w:rFonts w:ascii="Ligurino" w:hAnsi="Ligurino"/>
          <w:b/>
          <w:sz w:val="32"/>
          <w:szCs w:val="32"/>
        </w:rPr>
        <w:t>Purchase Approval Limits</w:t>
      </w:r>
    </w:p>
    <w:p w:rsidR="00FA4C66" w:rsidRPr="00E13F5A" w:rsidRDefault="00FA4C66" w:rsidP="00FA4C66">
      <w:pPr>
        <w:pStyle w:val="ListParagraph"/>
        <w:numPr>
          <w:ilvl w:val="0"/>
          <w:numId w:val="17"/>
        </w:numPr>
        <w:rPr>
          <w:rFonts w:ascii="Tw Cen MT" w:hAnsi="Tw Cen MT"/>
          <w:sz w:val="22"/>
          <w:szCs w:val="22"/>
        </w:rPr>
      </w:pPr>
      <w:r w:rsidRPr="00E13F5A">
        <w:rPr>
          <w:rFonts w:ascii="Tw Cen MT" w:hAnsi="Tw Cen MT"/>
          <w:sz w:val="22"/>
          <w:szCs w:val="22"/>
        </w:rPr>
        <w:t>The Department Head is not required to sign the invoice or receipt for purchases under $1,000.</w:t>
      </w:r>
    </w:p>
    <w:p w:rsidR="00FA4C66" w:rsidRPr="00E13F5A" w:rsidRDefault="00FA4C66" w:rsidP="00FA4C66">
      <w:pPr>
        <w:pStyle w:val="ListParagraph"/>
        <w:numPr>
          <w:ilvl w:val="0"/>
          <w:numId w:val="17"/>
        </w:numPr>
        <w:rPr>
          <w:rFonts w:ascii="Tw Cen MT" w:hAnsi="Tw Cen MT"/>
          <w:sz w:val="22"/>
          <w:szCs w:val="22"/>
        </w:rPr>
      </w:pPr>
      <w:r w:rsidRPr="00E13F5A">
        <w:rPr>
          <w:rFonts w:ascii="Tw Cen MT" w:hAnsi="Tw Cen MT"/>
          <w:sz w:val="22"/>
          <w:szCs w:val="22"/>
        </w:rPr>
        <w:t xml:space="preserve">Purchases between $1,001- $5,000 require a signature approval on the invoice, purchase requisition, or purchase order. </w:t>
      </w:r>
    </w:p>
    <w:p w:rsidR="00FA4C66" w:rsidRPr="00931E03" w:rsidRDefault="00FA4C66" w:rsidP="00FA4C66">
      <w:pPr>
        <w:pStyle w:val="ListParagraph"/>
        <w:numPr>
          <w:ilvl w:val="0"/>
          <w:numId w:val="17"/>
        </w:numPr>
        <w:rPr>
          <w:rFonts w:ascii="Tw Cen MT" w:hAnsi="Tw Cen MT"/>
          <w:sz w:val="22"/>
          <w:szCs w:val="22"/>
        </w:rPr>
      </w:pPr>
      <w:r w:rsidRPr="00E13F5A">
        <w:rPr>
          <w:rFonts w:ascii="Tw Cen MT" w:hAnsi="Tw Cen MT"/>
          <w:sz w:val="22"/>
          <w:szCs w:val="22"/>
        </w:rPr>
        <w:t>Payment requests for $5,001 and over should be processed using a Purchase Order.</w:t>
      </w:r>
      <w:r w:rsidRPr="00931E03">
        <w:rPr>
          <w:rFonts w:ascii="Tw Cen MT" w:hAnsi="Tw Cen MT"/>
          <w:sz w:val="22"/>
          <w:szCs w:val="22"/>
        </w:rPr>
        <w:t xml:space="preserve">   </w:t>
      </w:r>
    </w:p>
    <w:p w:rsidR="00FA4C66" w:rsidRPr="00492AE8" w:rsidRDefault="00FA4C66" w:rsidP="00FA4C66">
      <w:pPr>
        <w:rPr>
          <w:rFonts w:ascii="Tw Cen MT" w:hAnsi="Tw Cen MT"/>
        </w:rPr>
      </w:pPr>
    </w:p>
    <w:tbl>
      <w:tblPr>
        <w:tblStyle w:val="TableGrid"/>
        <w:tblW w:w="9063"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28"/>
        <w:gridCol w:w="2070"/>
        <w:gridCol w:w="2250"/>
        <w:gridCol w:w="2115"/>
      </w:tblGrid>
      <w:tr w:rsidR="00FA4C66" w:rsidRPr="00AA69C7" w:rsidTr="00C60B8B">
        <w:trPr>
          <w:trHeight w:val="485"/>
        </w:trPr>
        <w:tc>
          <w:tcPr>
            <w:tcW w:w="2628" w:type="dxa"/>
            <w:shd w:val="clear" w:color="auto" w:fill="DBE5F1" w:themeFill="accent1" w:themeFillTint="33"/>
          </w:tcPr>
          <w:p w:rsidR="00FA4C66" w:rsidRDefault="00FA4C66" w:rsidP="00C60B8B">
            <w:pPr>
              <w:kinsoku w:val="0"/>
              <w:overflowPunct w:val="0"/>
              <w:textAlignment w:val="baseline"/>
              <w:rPr>
                <w:rFonts w:ascii="Tw Cen MT" w:eastAsiaTheme="minorEastAsia" w:hAnsi="Tw Cen MT" w:cstheme="minorHAnsi"/>
                <w:b/>
                <w:bCs/>
                <w:color w:val="000000" w:themeColor="text1"/>
              </w:rPr>
            </w:pPr>
          </w:p>
          <w:p w:rsidR="00FA4C66" w:rsidRPr="00BA2E4C" w:rsidRDefault="00FA4C66" w:rsidP="00C60B8B">
            <w:pPr>
              <w:kinsoku w:val="0"/>
              <w:overflowPunct w:val="0"/>
              <w:textAlignment w:val="baseline"/>
              <w:rPr>
                <w:rFonts w:ascii="Tw Cen MT" w:eastAsiaTheme="minorEastAsia" w:hAnsi="Tw Cen MT" w:cstheme="minorHAnsi"/>
                <w:b/>
                <w:bCs/>
                <w:color w:val="000000" w:themeColor="text1"/>
              </w:rPr>
            </w:pPr>
            <w:r>
              <w:rPr>
                <w:rFonts w:ascii="Tw Cen MT" w:eastAsiaTheme="minorEastAsia" w:hAnsi="Tw Cen MT" w:cstheme="minorHAnsi"/>
                <w:b/>
                <w:bCs/>
                <w:color w:val="000000" w:themeColor="text1"/>
              </w:rPr>
              <w:t>Transaction Amount</w:t>
            </w:r>
          </w:p>
        </w:tc>
        <w:tc>
          <w:tcPr>
            <w:tcW w:w="2070" w:type="dxa"/>
            <w:shd w:val="clear" w:color="auto" w:fill="DBE5F1" w:themeFill="accent1" w:themeFillTint="33"/>
          </w:tcPr>
          <w:p w:rsidR="00FA4C66" w:rsidRDefault="00FA4C66" w:rsidP="00C60B8B">
            <w:pPr>
              <w:kinsoku w:val="0"/>
              <w:overflowPunct w:val="0"/>
              <w:jc w:val="center"/>
              <w:textAlignment w:val="baseline"/>
              <w:rPr>
                <w:rFonts w:ascii="Tw Cen MT" w:eastAsiaTheme="minorEastAsia" w:hAnsi="Tw Cen MT" w:cstheme="minorHAnsi"/>
                <w:b/>
                <w:bCs/>
                <w:color w:val="000000" w:themeColor="text1"/>
              </w:rPr>
            </w:pPr>
            <w:r>
              <w:rPr>
                <w:rFonts w:ascii="Tw Cen MT" w:eastAsiaTheme="minorEastAsia" w:hAnsi="Tw Cen MT" w:cstheme="minorHAnsi"/>
                <w:b/>
                <w:bCs/>
                <w:color w:val="000000" w:themeColor="text1"/>
              </w:rPr>
              <w:t>Approval</w:t>
            </w:r>
          </w:p>
          <w:p w:rsidR="00FA4C66" w:rsidRPr="00BA2E4C" w:rsidRDefault="00FA4C66" w:rsidP="00C60B8B">
            <w:pPr>
              <w:kinsoku w:val="0"/>
              <w:overflowPunct w:val="0"/>
              <w:jc w:val="center"/>
              <w:textAlignment w:val="baseline"/>
              <w:rPr>
                <w:rFonts w:ascii="Tw Cen MT" w:eastAsiaTheme="minorEastAsia" w:hAnsi="Tw Cen MT" w:cstheme="minorHAnsi"/>
                <w:b/>
                <w:bCs/>
                <w:color w:val="000000" w:themeColor="text1"/>
              </w:rPr>
            </w:pPr>
            <w:r>
              <w:rPr>
                <w:rFonts w:ascii="Tw Cen MT" w:eastAsiaTheme="minorEastAsia" w:hAnsi="Tw Cen MT" w:cstheme="minorHAnsi"/>
                <w:b/>
                <w:bCs/>
                <w:color w:val="000000" w:themeColor="text1"/>
              </w:rPr>
              <w:t>Department Head</w:t>
            </w:r>
          </w:p>
        </w:tc>
        <w:tc>
          <w:tcPr>
            <w:tcW w:w="2250" w:type="dxa"/>
            <w:shd w:val="clear" w:color="auto" w:fill="DBE5F1" w:themeFill="accent1" w:themeFillTint="33"/>
          </w:tcPr>
          <w:p w:rsidR="00FA4C66" w:rsidRDefault="00FA4C66" w:rsidP="00C60B8B">
            <w:pPr>
              <w:kinsoku w:val="0"/>
              <w:overflowPunct w:val="0"/>
              <w:jc w:val="center"/>
              <w:textAlignment w:val="baseline"/>
              <w:rPr>
                <w:rFonts w:ascii="Tw Cen MT" w:eastAsiaTheme="minorEastAsia" w:hAnsi="Tw Cen MT" w:cstheme="minorHAnsi"/>
                <w:b/>
                <w:bCs/>
                <w:color w:val="000000" w:themeColor="text1"/>
              </w:rPr>
            </w:pPr>
            <w:r>
              <w:rPr>
                <w:rFonts w:ascii="Tw Cen MT" w:eastAsiaTheme="minorEastAsia" w:hAnsi="Tw Cen MT" w:cstheme="minorHAnsi"/>
                <w:b/>
                <w:bCs/>
                <w:color w:val="000000" w:themeColor="text1"/>
              </w:rPr>
              <w:t>Approval</w:t>
            </w:r>
          </w:p>
          <w:p w:rsidR="00FA4C66" w:rsidRPr="00BA2E4C" w:rsidRDefault="00FA4C66" w:rsidP="00C60B8B">
            <w:pPr>
              <w:kinsoku w:val="0"/>
              <w:overflowPunct w:val="0"/>
              <w:jc w:val="center"/>
              <w:textAlignment w:val="baseline"/>
              <w:rPr>
                <w:rFonts w:ascii="Tw Cen MT" w:eastAsiaTheme="minorEastAsia" w:hAnsi="Tw Cen MT" w:cstheme="minorHAnsi"/>
                <w:b/>
                <w:bCs/>
                <w:color w:val="000000" w:themeColor="text1"/>
              </w:rPr>
            </w:pPr>
            <w:r>
              <w:rPr>
                <w:rFonts w:ascii="Tw Cen MT" w:eastAsiaTheme="minorEastAsia" w:hAnsi="Tw Cen MT" w:cstheme="minorHAnsi"/>
                <w:b/>
                <w:bCs/>
                <w:color w:val="000000" w:themeColor="text1"/>
              </w:rPr>
              <w:t xml:space="preserve">Senior Staff </w:t>
            </w:r>
          </w:p>
        </w:tc>
        <w:tc>
          <w:tcPr>
            <w:tcW w:w="2115" w:type="dxa"/>
            <w:shd w:val="clear" w:color="auto" w:fill="DBE5F1" w:themeFill="accent1" w:themeFillTint="33"/>
          </w:tcPr>
          <w:p w:rsidR="00FA4C66" w:rsidRDefault="00FA4C66" w:rsidP="00C60B8B">
            <w:pPr>
              <w:kinsoku w:val="0"/>
              <w:overflowPunct w:val="0"/>
              <w:jc w:val="center"/>
              <w:textAlignment w:val="baseline"/>
              <w:rPr>
                <w:rFonts w:ascii="Tw Cen MT" w:eastAsiaTheme="minorEastAsia" w:hAnsi="Tw Cen MT" w:cstheme="minorHAnsi"/>
                <w:b/>
                <w:bCs/>
                <w:color w:val="000000" w:themeColor="text1"/>
              </w:rPr>
            </w:pPr>
            <w:r>
              <w:rPr>
                <w:rFonts w:ascii="Tw Cen MT" w:eastAsiaTheme="minorEastAsia" w:hAnsi="Tw Cen MT" w:cstheme="minorHAnsi"/>
                <w:b/>
                <w:bCs/>
                <w:color w:val="000000" w:themeColor="text1"/>
              </w:rPr>
              <w:t>Approval</w:t>
            </w:r>
          </w:p>
          <w:p w:rsidR="00FA4C66" w:rsidRPr="00BA2E4C" w:rsidRDefault="00FA4C66" w:rsidP="00C60B8B">
            <w:pPr>
              <w:kinsoku w:val="0"/>
              <w:overflowPunct w:val="0"/>
              <w:jc w:val="center"/>
              <w:textAlignment w:val="baseline"/>
              <w:rPr>
                <w:rFonts w:ascii="Tw Cen MT" w:eastAsiaTheme="minorEastAsia" w:hAnsi="Tw Cen MT" w:cstheme="minorHAnsi"/>
                <w:b/>
                <w:bCs/>
                <w:color w:val="000000" w:themeColor="text1"/>
              </w:rPr>
            </w:pPr>
            <w:r>
              <w:rPr>
                <w:rFonts w:ascii="Tw Cen MT" w:eastAsiaTheme="minorEastAsia" w:hAnsi="Tw Cen MT" w:cstheme="minorHAnsi"/>
                <w:b/>
                <w:bCs/>
                <w:color w:val="000000" w:themeColor="text1"/>
              </w:rPr>
              <w:t>VP for Finance</w:t>
            </w:r>
          </w:p>
        </w:tc>
      </w:tr>
      <w:tr w:rsidR="00FA4C66" w:rsidRPr="00AA69C7" w:rsidTr="00C60B8B">
        <w:trPr>
          <w:trHeight w:val="476"/>
        </w:trPr>
        <w:tc>
          <w:tcPr>
            <w:tcW w:w="2628" w:type="dxa"/>
          </w:tcPr>
          <w:p w:rsidR="00FA4C66" w:rsidRDefault="00FA4C66" w:rsidP="00C60B8B">
            <w:pPr>
              <w:kinsoku w:val="0"/>
              <w:overflowPunct w:val="0"/>
              <w:textAlignment w:val="baseline"/>
              <w:rPr>
                <w:rFonts w:ascii="Tw Cen MT" w:hAnsi="Tw Cen MT"/>
                <w:color w:val="000000" w:themeColor="text1"/>
              </w:rPr>
            </w:pPr>
          </w:p>
          <w:p w:rsidR="00FA4C66" w:rsidRPr="00847372" w:rsidRDefault="00FA4C66" w:rsidP="00C60B8B">
            <w:pPr>
              <w:kinsoku w:val="0"/>
              <w:overflowPunct w:val="0"/>
              <w:textAlignment w:val="baseline"/>
              <w:rPr>
                <w:rFonts w:ascii="Tw Cen MT" w:eastAsiaTheme="minorEastAsia" w:hAnsi="Tw Cen MT" w:cstheme="minorHAnsi"/>
                <w:bCs/>
                <w:color w:val="000000" w:themeColor="text1"/>
              </w:rPr>
            </w:pPr>
            <w:r>
              <w:rPr>
                <w:rFonts w:ascii="Tw Cen MT" w:hAnsi="Tw Cen MT"/>
                <w:color w:val="000000" w:themeColor="text1"/>
              </w:rPr>
              <w:t>$1,000</w:t>
            </w:r>
          </w:p>
        </w:tc>
        <w:tc>
          <w:tcPr>
            <w:tcW w:w="2070" w:type="dxa"/>
          </w:tcPr>
          <w:p w:rsidR="00FA4C66" w:rsidRDefault="00FA4C66" w:rsidP="00C60B8B">
            <w:pPr>
              <w:kinsoku w:val="0"/>
              <w:overflowPunct w:val="0"/>
              <w:jc w:val="center"/>
              <w:textAlignment w:val="baseline"/>
              <w:rPr>
                <w:rFonts w:ascii="Tw Cen MT" w:eastAsiaTheme="minorEastAsia" w:hAnsi="Tw Cen MT" w:cstheme="minorHAnsi"/>
                <w:bCs/>
                <w:color w:val="000000" w:themeColor="text1"/>
              </w:rPr>
            </w:pPr>
          </w:p>
          <w:p w:rsidR="00FA4C66" w:rsidRPr="00BA2E4C" w:rsidRDefault="00FA4C66" w:rsidP="00C60B8B">
            <w:pPr>
              <w:kinsoku w:val="0"/>
              <w:overflowPunct w:val="0"/>
              <w:jc w:val="center"/>
              <w:textAlignment w:val="baseline"/>
              <w:rPr>
                <w:rFonts w:ascii="Tw Cen MT" w:eastAsiaTheme="minorEastAsia" w:hAnsi="Tw Cen MT" w:cstheme="minorHAnsi"/>
                <w:bCs/>
                <w:color w:val="000000" w:themeColor="text1"/>
              </w:rPr>
            </w:pPr>
            <w:r>
              <w:rPr>
                <w:rFonts w:ascii="Tw Cen MT" w:eastAsiaTheme="minorEastAsia" w:hAnsi="Tw Cen MT" w:cstheme="minorHAnsi"/>
                <w:bCs/>
                <w:color w:val="000000" w:themeColor="text1"/>
              </w:rPr>
              <w:t>x</w:t>
            </w:r>
          </w:p>
        </w:tc>
        <w:tc>
          <w:tcPr>
            <w:tcW w:w="2250" w:type="dxa"/>
          </w:tcPr>
          <w:p w:rsidR="00FA4C66" w:rsidRPr="00BA2E4C" w:rsidRDefault="00FA4C66" w:rsidP="00C60B8B">
            <w:pPr>
              <w:kinsoku w:val="0"/>
              <w:overflowPunct w:val="0"/>
              <w:jc w:val="center"/>
              <w:textAlignment w:val="baseline"/>
              <w:rPr>
                <w:rFonts w:ascii="Tw Cen MT" w:eastAsiaTheme="minorEastAsia" w:hAnsi="Tw Cen MT" w:cstheme="minorHAnsi"/>
                <w:bCs/>
                <w:color w:val="000000" w:themeColor="text1"/>
              </w:rPr>
            </w:pPr>
          </w:p>
        </w:tc>
        <w:tc>
          <w:tcPr>
            <w:tcW w:w="2115" w:type="dxa"/>
          </w:tcPr>
          <w:p w:rsidR="00FA4C66" w:rsidRPr="00BA2E4C" w:rsidRDefault="00FA4C66" w:rsidP="00C60B8B">
            <w:pPr>
              <w:kinsoku w:val="0"/>
              <w:overflowPunct w:val="0"/>
              <w:jc w:val="center"/>
              <w:textAlignment w:val="baseline"/>
              <w:rPr>
                <w:rFonts w:ascii="Tw Cen MT" w:eastAsiaTheme="minorEastAsia" w:hAnsi="Tw Cen MT" w:cstheme="minorHAnsi"/>
                <w:bCs/>
                <w:color w:val="000000" w:themeColor="text1"/>
              </w:rPr>
            </w:pPr>
          </w:p>
        </w:tc>
      </w:tr>
      <w:tr w:rsidR="00FA4C66" w:rsidRPr="00AA69C7" w:rsidTr="00C60B8B">
        <w:trPr>
          <w:trHeight w:val="345"/>
        </w:trPr>
        <w:tc>
          <w:tcPr>
            <w:tcW w:w="2628" w:type="dxa"/>
          </w:tcPr>
          <w:p w:rsidR="00FA4C66" w:rsidRDefault="00FA4C66" w:rsidP="00C60B8B">
            <w:pPr>
              <w:kinsoku w:val="0"/>
              <w:overflowPunct w:val="0"/>
              <w:textAlignment w:val="baseline"/>
              <w:rPr>
                <w:rFonts w:ascii="Tw Cen MT" w:hAnsi="Tw Cen MT"/>
                <w:color w:val="000000" w:themeColor="text1"/>
              </w:rPr>
            </w:pPr>
          </w:p>
          <w:p w:rsidR="00FA4C66" w:rsidRPr="00847372" w:rsidRDefault="00FA4C66" w:rsidP="00C60B8B">
            <w:pPr>
              <w:kinsoku w:val="0"/>
              <w:overflowPunct w:val="0"/>
              <w:textAlignment w:val="baseline"/>
              <w:rPr>
                <w:rFonts w:ascii="Tw Cen MT" w:eastAsiaTheme="minorEastAsia" w:hAnsi="Tw Cen MT" w:cstheme="minorHAnsi"/>
                <w:bCs/>
                <w:color w:val="000000" w:themeColor="text1"/>
              </w:rPr>
            </w:pPr>
            <w:r w:rsidRPr="00847372">
              <w:rPr>
                <w:rFonts w:ascii="Tw Cen MT" w:hAnsi="Tw Cen MT"/>
                <w:color w:val="000000" w:themeColor="text1"/>
              </w:rPr>
              <w:t>$1,001- $5,000</w:t>
            </w:r>
          </w:p>
        </w:tc>
        <w:tc>
          <w:tcPr>
            <w:tcW w:w="2070" w:type="dxa"/>
          </w:tcPr>
          <w:p w:rsidR="00FA4C66" w:rsidRDefault="00FA4C66" w:rsidP="00C60B8B">
            <w:pPr>
              <w:kinsoku w:val="0"/>
              <w:overflowPunct w:val="0"/>
              <w:jc w:val="center"/>
              <w:textAlignment w:val="baseline"/>
              <w:rPr>
                <w:rFonts w:ascii="Tw Cen MT" w:eastAsiaTheme="minorEastAsia" w:hAnsi="Tw Cen MT" w:cstheme="minorHAnsi"/>
                <w:bCs/>
                <w:color w:val="000000" w:themeColor="text1"/>
              </w:rPr>
            </w:pPr>
          </w:p>
          <w:p w:rsidR="00FA4C66" w:rsidRPr="00BA2E4C" w:rsidRDefault="00FA4C66" w:rsidP="00C60B8B">
            <w:pPr>
              <w:kinsoku w:val="0"/>
              <w:overflowPunct w:val="0"/>
              <w:jc w:val="center"/>
              <w:textAlignment w:val="baseline"/>
              <w:rPr>
                <w:rFonts w:ascii="Tw Cen MT" w:eastAsiaTheme="minorEastAsia" w:hAnsi="Tw Cen MT" w:cstheme="minorHAnsi"/>
                <w:bCs/>
                <w:color w:val="000000" w:themeColor="text1"/>
              </w:rPr>
            </w:pPr>
            <w:r>
              <w:rPr>
                <w:rFonts w:ascii="Tw Cen MT" w:eastAsiaTheme="minorEastAsia" w:hAnsi="Tw Cen MT" w:cstheme="minorHAnsi"/>
                <w:bCs/>
                <w:color w:val="000000" w:themeColor="text1"/>
              </w:rPr>
              <w:t>x</w:t>
            </w:r>
          </w:p>
        </w:tc>
        <w:tc>
          <w:tcPr>
            <w:tcW w:w="2250" w:type="dxa"/>
          </w:tcPr>
          <w:p w:rsidR="00FA4C66" w:rsidRDefault="00FA4C66" w:rsidP="00C60B8B">
            <w:pPr>
              <w:kinsoku w:val="0"/>
              <w:overflowPunct w:val="0"/>
              <w:jc w:val="center"/>
              <w:textAlignment w:val="baseline"/>
              <w:rPr>
                <w:rFonts w:ascii="Tw Cen MT" w:eastAsiaTheme="minorEastAsia" w:hAnsi="Tw Cen MT" w:cstheme="minorHAnsi"/>
                <w:bCs/>
                <w:color w:val="000000" w:themeColor="text1"/>
              </w:rPr>
            </w:pPr>
          </w:p>
          <w:p w:rsidR="00FA4C66" w:rsidRPr="00BA2E4C" w:rsidRDefault="00FA4C66" w:rsidP="00C60B8B">
            <w:pPr>
              <w:kinsoku w:val="0"/>
              <w:overflowPunct w:val="0"/>
              <w:jc w:val="center"/>
              <w:textAlignment w:val="baseline"/>
              <w:rPr>
                <w:rFonts w:ascii="Tw Cen MT" w:eastAsiaTheme="minorEastAsia" w:hAnsi="Tw Cen MT" w:cstheme="minorHAnsi"/>
                <w:bCs/>
                <w:color w:val="000000" w:themeColor="text1"/>
              </w:rPr>
            </w:pPr>
            <w:r>
              <w:rPr>
                <w:rFonts w:ascii="Tw Cen MT" w:eastAsiaTheme="minorEastAsia" w:hAnsi="Tw Cen MT" w:cstheme="minorHAnsi"/>
                <w:bCs/>
                <w:color w:val="000000" w:themeColor="text1"/>
              </w:rPr>
              <w:t>x</w:t>
            </w:r>
          </w:p>
        </w:tc>
        <w:tc>
          <w:tcPr>
            <w:tcW w:w="2115" w:type="dxa"/>
          </w:tcPr>
          <w:p w:rsidR="00FA4C66" w:rsidRPr="00BA2E4C" w:rsidRDefault="00FA4C66" w:rsidP="00C60B8B">
            <w:pPr>
              <w:kinsoku w:val="0"/>
              <w:overflowPunct w:val="0"/>
              <w:jc w:val="center"/>
              <w:textAlignment w:val="baseline"/>
              <w:rPr>
                <w:rFonts w:ascii="Tw Cen MT" w:eastAsiaTheme="minorEastAsia" w:hAnsi="Tw Cen MT" w:cstheme="minorHAnsi"/>
                <w:bCs/>
                <w:color w:val="000000" w:themeColor="text1"/>
              </w:rPr>
            </w:pPr>
          </w:p>
        </w:tc>
      </w:tr>
      <w:tr w:rsidR="00FA4C66" w:rsidRPr="00AA69C7" w:rsidTr="00C60B8B">
        <w:trPr>
          <w:trHeight w:val="410"/>
        </w:trPr>
        <w:tc>
          <w:tcPr>
            <w:tcW w:w="2628" w:type="dxa"/>
          </w:tcPr>
          <w:p w:rsidR="00FA4C66" w:rsidRDefault="00FA4C66" w:rsidP="00C60B8B">
            <w:pPr>
              <w:kinsoku w:val="0"/>
              <w:overflowPunct w:val="0"/>
              <w:textAlignment w:val="baseline"/>
              <w:rPr>
                <w:rFonts w:ascii="Tw Cen MT" w:hAnsi="Tw Cen MT"/>
                <w:color w:val="000000" w:themeColor="text1"/>
              </w:rPr>
            </w:pPr>
          </w:p>
          <w:p w:rsidR="00FA4C66" w:rsidRPr="00847372" w:rsidRDefault="00FA4C66" w:rsidP="00C60B8B">
            <w:pPr>
              <w:kinsoku w:val="0"/>
              <w:overflowPunct w:val="0"/>
              <w:textAlignment w:val="baseline"/>
              <w:rPr>
                <w:rFonts w:ascii="Tw Cen MT" w:eastAsiaTheme="minorEastAsia" w:hAnsi="Tw Cen MT" w:cstheme="minorHAnsi"/>
                <w:bCs/>
                <w:color w:val="000000" w:themeColor="text1"/>
              </w:rPr>
            </w:pPr>
            <w:r w:rsidRPr="00847372">
              <w:rPr>
                <w:rFonts w:ascii="Tw Cen MT" w:hAnsi="Tw Cen MT"/>
                <w:color w:val="000000" w:themeColor="text1"/>
              </w:rPr>
              <w:t>$5,001and over</w:t>
            </w:r>
          </w:p>
        </w:tc>
        <w:tc>
          <w:tcPr>
            <w:tcW w:w="2070" w:type="dxa"/>
          </w:tcPr>
          <w:p w:rsidR="00FA4C66" w:rsidRDefault="00FA4C66" w:rsidP="00C60B8B">
            <w:pPr>
              <w:kinsoku w:val="0"/>
              <w:overflowPunct w:val="0"/>
              <w:jc w:val="center"/>
              <w:textAlignment w:val="baseline"/>
              <w:rPr>
                <w:rFonts w:ascii="Tw Cen MT" w:eastAsiaTheme="minorEastAsia" w:hAnsi="Tw Cen MT" w:cstheme="minorHAnsi"/>
                <w:bCs/>
                <w:color w:val="000000" w:themeColor="text1"/>
              </w:rPr>
            </w:pPr>
          </w:p>
          <w:p w:rsidR="00FA4C66" w:rsidRPr="00BA2E4C" w:rsidRDefault="00FA4C66" w:rsidP="00C60B8B">
            <w:pPr>
              <w:kinsoku w:val="0"/>
              <w:overflowPunct w:val="0"/>
              <w:jc w:val="center"/>
              <w:textAlignment w:val="baseline"/>
              <w:rPr>
                <w:rFonts w:ascii="Tw Cen MT" w:eastAsiaTheme="minorEastAsia" w:hAnsi="Tw Cen MT" w:cstheme="minorHAnsi"/>
                <w:bCs/>
                <w:color w:val="000000" w:themeColor="text1"/>
              </w:rPr>
            </w:pPr>
            <w:r>
              <w:rPr>
                <w:rFonts w:ascii="Tw Cen MT" w:eastAsiaTheme="minorEastAsia" w:hAnsi="Tw Cen MT" w:cstheme="minorHAnsi"/>
                <w:bCs/>
                <w:color w:val="000000" w:themeColor="text1"/>
              </w:rPr>
              <w:t>x</w:t>
            </w:r>
          </w:p>
        </w:tc>
        <w:tc>
          <w:tcPr>
            <w:tcW w:w="2250" w:type="dxa"/>
          </w:tcPr>
          <w:p w:rsidR="00FA4C66" w:rsidRDefault="00FA4C66" w:rsidP="00C60B8B">
            <w:pPr>
              <w:kinsoku w:val="0"/>
              <w:overflowPunct w:val="0"/>
              <w:jc w:val="center"/>
              <w:textAlignment w:val="baseline"/>
              <w:rPr>
                <w:rFonts w:ascii="Tw Cen MT" w:eastAsiaTheme="minorEastAsia" w:hAnsi="Tw Cen MT" w:cstheme="minorHAnsi"/>
                <w:bCs/>
                <w:color w:val="000000" w:themeColor="text1"/>
              </w:rPr>
            </w:pPr>
          </w:p>
          <w:p w:rsidR="00FA4C66" w:rsidRPr="00BA2E4C" w:rsidRDefault="00FA4C66" w:rsidP="00C60B8B">
            <w:pPr>
              <w:kinsoku w:val="0"/>
              <w:overflowPunct w:val="0"/>
              <w:jc w:val="center"/>
              <w:textAlignment w:val="baseline"/>
              <w:rPr>
                <w:rFonts w:ascii="Tw Cen MT" w:eastAsiaTheme="minorEastAsia" w:hAnsi="Tw Cen MT" w:cstheme="minorHAnsi"/>
                <w:bCs/>
                <w:color w:val="000000" w:themeColor="text1"/>
              </w:rPr>
            </w:pPr>
            <w:r>
              <w:rPr>
                <w:rFonts w:ascii="Tw Cen MT" w:eastAsiaTheme="minorEastAsia" w:hAnsi="Tw Cen MT" w:cstheme="minorHAnsi"/>
                <w:bCs/>
                <w:color w:val="000000" w:themeColor="text1"/>
              </w:rPr>
              <w:t>x</w:t>
            </w:r>
          </w:p>
        </w:tc>
        <w:tc>
          <w:tcPr>
            <w:tcW w:w="2115" w:type="dxa"/>
          </w:tcPr>
          <w:p w:rsidR="00FA4C66" w:rsidRDefault="00FA4C66" w:rsidP="00C60B8B">
            <w:pPr>
              <w:kinsoku w:val="0"/>
              <w:overflowPunct w:val="0"/>
              <w:jc w:val="center"/>
              <w:textAlignment w:val="baseline"/>
              <w:rPr>
                <w:rFonts w:ascii="Tw Cen MT" w:eastAsiaTheme="minorEastAsia" w:hAnsi="Tw Cen MT" w:cstheme="minorHAnsi"/>
                <w:bCs/>
                <w:color w:val="000000" w:themeColor="text1"/>
              </w:rPr>
            </w:pPr>
          </w:p>
          <w:p w:rsidR="00FA4C66" w:rsidRPr="00BA2E4C" w:rsidRDefault="00FA4C66" w:rsidP="00C60B8B">
            <w:pPr>
              <w:kinsoku w:val="0"/>
              <w:overflowPunct w:val="0"/>
              <w:jc w:val="center"/>
              <w:textAlignment w:val="baseline"/>
              <w:rPr>
                <w:rFonts w:ascii="Tw Cen MT" w:eastAsiaTheme="minorEastAsia" w:hAnsi="Tw Cen MT" w:cstheme="minorHAnsi"/>
                <w:bCs/>
                <w:color w:val="000000" w:themeColor="text1"/>
              </w:rPr>
            </w:pPr>
            <w:r>
              <w:rPr>
                <w:rFonts w:ascii="Tw Cen MT" w:eastAsiaTheme="minorEastAsia" w:hAnsi="Tw Cen MT" w:cstheme="minorHAnsi"/>
                <w:bCs/>
                <w:color w:val="000000" w:themeColor="text1"/>
              </w:rPr>
              <w:t>x</w:t>
            </w:r>
          </w:p>
        </w:tc>
      </w:tr>
    </w:tbl>
    <w:p w:rsidR="00FA4C66" w:rsidRDefault="00FA4C66" w:rsidP="00FA4C66">
      <w:pPr>
        <w:pStyle w:val="ListParagraph"/>
        <w:numPr>
          <w:ilvl w:val="0"/>
          <w:numId w:val="12"/>
        </w:numPr>
        <w:rPr>
          <w:rFonts w:ascii="Tw Cen MT" w:hAnsi="Tw Cen MT"/>
        </w:rPr>
        <w:sectPr w:rsidR="00FA4C66" w:rsidSect="007D55C8">
          <w:type w:val="continuous"/>
          <w:pgSz w:w="12240" w:h="15840"/>
          <w:pgMar w:top="720" w:right="1170" w:bottom="720" w:left="720" w:header="720" w:footer="720" w:gutter="0"/>
          <w:cols w:space="720"/>
          <w:docGrid w:linePitch="360"/>
        </w:sectPr>
      </w:pPr>
    </w:p>
    <w:p w:rsidR="00FA4C66" w:rsidRPr="00063CF8" w:rsidRDefault="00FA4C66" w:rsidP="00FA4C66">
      <w:pPr>
        <w:ind w:left="180"/>
        <w:rPr>
          <w:rFonts w:ascii="Tw Cen MT" w:hAnsi="Tw Cen MT"/>
        </w:rPr>
      </w:pPr>
    </w:p>
    <w:p w:rsidR="00383A72" w:rsidRDefault="00383A72" w:rsidP="0033565D">
      <w:pPr>
        <w:kinsoku w:val="0"/>
        <w:overflowPunct w:val="0"/>
        <w:textAlignment w:val="baseline"/>
        <w:rPr>
          <w:rFonts w:ascii="Ligurino" w:hAnsi="Ligurino"/>
          <w:b/>
          <w:sz w:val="32"/>
          <w:szCs w:val="32"/>
        </w:rPr>
      </w:pPr>
    </w:p>
    <w:p w:rsidR="00875D6B" w:rsidRPr="00070EAC" w:rsidRDefault="00875D6B" w:rsidP="00875D6B">
      <w:pPr>
        <w:rPr>
          <w:rFonts w:ascii="Ligurino" w:hAnsi="Ligurino"/>
          <w:b/>
          <w:sz w:val="32"/>
          <w:szCs w:val="32"/>
        </w:rPr>
      </w:pPr>
      <w:bookmarkStart w:id="1" w:name="_Toc346191365"/>
      <w:r w:rsidRPr="00070EAC">
        <w:rPr>
          <w:rFonts w:ascii="Ligurino" w:hAnsi="Ligurino"/>
          <w:b/>
          <w:sz w:val="32"/>
          <w:szCs w:val="32"/>
        </w:rPr>
        <w:t>Personal Expense Reimbursement Policy</w:t>
      </w:r>
    </w:p>
    <w:p w:rsidR="00875D6B" w:rsidRPr="00070EAC" w:rsidRDefault="00875D6B" w:rsidP="00875D6B">
      <w:pPr>
        <w:rPr>
          <w:rStyle w:val="PlainDocumentChar"/>
          <w:sz w:val="22"/>
          <w:szCs w:val="22"/>
          <w:lang w:bidi="ar-SA"/>
        </w:rPr>
      </w:pPr>
      <w:r w:rsidRPr="00070EAC">
        <w:rPr>
          <w:rStyle w:val="PlainDocumentChar"/>
          <w:sz w:val="22"/>
          <w:szCs w:val="22"/>
          <w:lang w:bidi="ar-SA"/>
        </w:rPr>
        <w:t xml:space="preserve">Using the PCard for personal items is not acceptable.  Should the card be used in error, cardholders are required to reimburse the college within 30 days of the charge.  If reimbursement is not made within 30 days, the PCard will be permanently deactivated.  The cardholder will also permanently relinquish all rights to obtain a new PCard. </w:t>
      </w:r>
    </w:p>
    <w:p w:rsidR="00875D6B" w:rsidRPr="00070EAC" w:rsidRDefault="00875D6B" w:rsidP="00875D6B">
      <w:pPr>
        <w:rPr>
          <w:rStyle w:val="PlainDocumentChar"/>
          <w:sz w:val="22"/>
          <w:szCs w:val="22"/>
          <w:lang w:bidi="ar-SA"/>
        </w:rPr>
      </w:pPr>
      <w:r w:rsidRPr="00070EAC">
        <w:rPr>
          <w:rStyle w:val="PlainDocumentChar"/>
          <w:sz w:val="22"/>
          <w:szCs w:val="22"/>
          <w:lang w:bidi="ar-SA"/>
        </w:rPr>
        <w:t> </w:t>
      </w:r>
    </w:p>
    <w:p w:rsidR="00875D6B" w:rsidRPr="00070EAC" w:rsidRDefault="00875D6B" w:rsidP="00875D6B">
      <w:pPr>
        <w:pStyle w:val="ListParagraph"/>
        <w:numPr>
          <w:ilvl w:val="0"/>
          <w:numId w:val="25"/>
        </w:numPr>
        <w:jc w:val="both"/>
        <w:rPr>
          <w:rStyle w:val="PlainDocumentChar"/>
          <w:rFonts w:eastAsia="Times New Roman" w:cstheme="minorHAnsi"/>
          <w:color w:val="auto"/>
          <w:sz w:val="22"/>
          <w:szCs w:val="22"/>
          <w:lang w:bidi="ar-SA"/>
        </w:rPr>
      </w:pPr>
      <w:r w:rsidRPr="00070EAC">
        <w:rPr>
          <w:rStyle w:val="PlainDocumentChar"/>
          <w:rFonts w:cstheme="minorBidi"/>
          <w:sz w:val="22"/>
          <w:szCs w:val="22"/>
        </w:rPr>
        <w:t xml:space="preserve">Frequent personal use will lead to card deactivation. </w:t>
      </w:r>
    </w:p>
    <w:p w:rsidR="00875D6B" w:rsidRPr="00070EAC" w:rsidRDefault="00875D6B" w:rsidP="00875D6B">
      <w:pPr>
        <w:pStyle w:val="ListParagraph"/>
        <w:numPr>
          <w:ilvl w:val="0"/>
          <w:numId w:val="25"/>
        </w:numPr>
        <w:rPr>
          <w:rStyle w:val="PlainDocumentChar"/>
          <w:rFonts w:eastAsia="Times New Roman" w:cstheme="minorHAnsi"/>
          <w:color w:val="auto"/>
          <w:sz w:val="22"/>
          <w:szCs w:val="22"/>
          <w:lang w:bidi="ar-SA"/>
        </w:rPr>
      </w:pPr>
      <w:r w:rsidRPr="00070EAC">
        <w:rPr>
          <w:rStyle w:val="PlainDocumentChar"/>
          <w:rFonts w:cstheme="minorBidi"/>
          <w:sz w:val="22"/>
          <w:szCs w:val="22"/>
        </w:rPr>
        <w:t xml:space="preserve">The </w:t>
      </w:r>
      <w:r w:rsidRPr="00070EAC">
        <w:rPr>
          <w:rStyle w:val="PlainDocumentChar"/>
          <w:sz w:val="22"/>
          <w:szCs w:val="22"/>
        </w:rPr>
        <w:t xml:space="preserve">PCard Reimbursement </w:t>
      </w:r>
      <w:r w:rsidRPr="00070EAC">
        <w:rPr>
          <w:rStyle w:val="PlainDocumentChar"/>
          <w:rFonts w:cstheme="minorBidi"/>
          <w:sz w:val="22"/>
          <w:szCs w:val="22"/>
        </w:rPr>
        <w:t>form must be completed and submitted with all PCard reimbursements.</w:t>
      </w:r>
    </w:p>
    <w:p w:rsidR="00875D6B" w:rsidRDefault="00875D6B" w:rsidP="00875D6B">
      <w:pPr>
        <w:rPr>
          <w:rFonts w:ascii="Ligurino" w:hAnsi="Ligurino"/>
          <w:b/>
          <w:sz w:val="32"/>
          <w:szCs w:val="32"/>
        </w:rPr>
      </w:pPr>
      <w:r w:rsidRPr="00E147DC">
        <w:rPr>
          <w:rFonts w:ascii="Ligurino" w:hAnsi="Ligurino"/>
          <w:b/>
          <w:sz w:val="44"/>
          <w:szCs w:val="44"/>
        </w:rPr>
        <w:br/>
      </w:r>
    </w:p>
    <w:p w:rsidR="00875D6B" w:rsidRDefault="00875D6B">
      <w:pPr>
        <w:rPr>
          <w:rFonts w:ascii="Ligurino" w:hAnsi="Ligurino"/>
          <w:b/>
          <w:sz w:val="32"/>
          <w:szCs w:val="32"/>
        </w:rPr>
      </w:pPr>
      <w:r>
        <w:rPr>
          <w:rFonts w:ascii="Ligurino" w:hAnsi="Ligurino"/>
          <w:b/>
          <w:sz w:val="32"/>
          <w:szCs w:val="32"/>
        </w:rPr>
        <w:br w:type="page"/>
      </w:r>
    </w:p>
    <w:p w:rsidR="00383A72" w:rsidRDefault="00383A72" w:rsidP="00875D6B">
      <w:pPr>
        <w:rPr>
          <w:rFonts w:ascii="Ligurino" w:hAnsi="Ligurino"/>
          <w:b/>
          <w:sz w:val="32"/>
          <w:szCs w:val="32"/>
        </w:rPr>
      </w:pPr>
    </w:p>
    <w:p w:rsidR="00383A72" w:rsidRDefault="00383A72" w:rsidP="00292B27">
      <w:pPr>
        <w:rPr>
          <w:rFonts w:ascii="Ligurino" w:hAnsi="Ligurino"/>
          <w:b/>
          <w:sz w:val="32"/>
          <w:szCs w:val="32"/>
        </w:rPr>
      </w:pPr>
      <w:r>
        <w:rPr>
          <w:rFonts w:ascii="Leelawadee" w:eastAsiaTheme="minorEastAsia" w:hAnsi="Leelawadee" w:cs="Leelawadee"/>
          <w:bCs/>
          <w:noProof/>
          <w:color w:val="000000" w:themeColor="text1"/>
          <w:sz w:val="20"/>
          <w:szCs w:val="20"/>
        </w:rPr>
        <w:drawing>
          <wp:inline distT="0" distB="0" distL="0" distR="0" wp14:anchorId="672998DE" wp14:editId="41DA6D57">
            <wp:extent cx="2414666" cy="6096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riz.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666" cy="609600"/>
                    </a:xfrm>
                    <a:prstGeom prst="rect">
                      <a:avLst/>
                    </a:prstGeom>
                  </pic:spPr>
                </pic:pic>
              </a:graphicData>
            </a:graphic>
          </wp:inline>
        </w:drawing>
      </w:r>
    </w:p>
    <w:bookmarkEnd w:id="1"/>
    <w:p w:rsidR="00AA6EA2" w:rsidRDefault="00AA6EA2" w:rsidP="00875D6B">
      <w:pPr>
        <w:kinsoku w:val="0"/>
        <w:overflowPunct w:val="0"/>
        <w:textAlignment w:val="baseline"/>
        <w:rPr>
          <w:rFonts w:ascii="Ligurino" w:hAnsi="Ligurino"/>
          <w:b/>
          <w:sz w:val="32"/>
          <w:szCs w:val="32"/>
        </w:rPr>
      </w:pPr>
    </w:p>
    <w:p w:rsidR="00FA4C66" w:rsidRPr="00FA4C66" w:rsidRDefault="00331798" w:rsidP="00FA4C66">
      <w:pPr>
        <w:rPr>
          <w:rFonts w:ascii="Tw Cen MT" w:hAnsi="Tw Cen MT" w:cs="Leelawadee"/>
          <w:sz w:val="24"/>
          <w:szCs w:val="24"/>
        </w:rPr>
      </w:pPr>
      <w:r>
        <w:rPr>
          <w:rFonts w:ascii="Ligurino" w:hAnsi="Ligurino"/>
          <w:b/>
          <w:sz w:val="36"/>
          <w:szCs w:val="36"/>
        </w:rPr>
        <w:t xml:space="preserve">Purchasing Card </w:t>
      </w:r>
      <w:r w:rsidR="00C75437">
        <w:rPr>
          <w:rFonts w:ascii="Ligurino" w:hAnsi="Ligurino"/>
          <w:b/>
          <w:sz w:val="36"/>
          <w:szCs w:val="36"/>
        </w:rPr>
        <w:br/>
      </w:r>
      <w:r w:rsidR="00FA4C66" w:rsidRPr="00282220">
        <w:rPr>
          <w:rFonts w:ascii="Tw Cen MT" w:hAnsi="Tw Cen MT" w:cs="Leelawadee"/>
        </w:rPr>
        <w:t>Elizabethtown College policies, as well as good business practices, must be followed in using the PCard.</w:t>
      </w:r>
      <w:r w:rsidR="00FA4C66">
        <w:rPr>
          <w:rFonts w:ascii="Tw Cen MT" w:hAnsi="Tw Cen MT" w:cs="Leelawadee"/>
          <w:sz w:val="24"/>
          <w:szCs w:val="24"/>
        </w:rPr>
        <w:br/>
      </w:r>
    </w:p>
    <w:p w:rsidR="00FA4C66" w:rsidRPr="00C670B6" w:rsidRDefault="00FA4C66" w:rsidP="00FA4C66">
      <w:pPr>
        <w:numPr>
          <w:ilvl w:val="0"/>
          <w:numId w:val="5"/>
        </w:numPr>
        <w:rPr>
          <w:rFonts w:ascii="Tw Cen MT" w:hAnsi="Tw Cen MT" w:cs="Leelawadee"/>
        </w:rPr>
      </w:pPr>
      <w:r>
        <w:rPr>
          <w:rFonts w:ascii="Tw Cen MT" w:eastAsiaTheme="minorEastAsia" w:hAnsi="Tw Cen MT" w:cs="Leelawadee"/>
        </w:rPr>
        <w:t xml:space="preserve">The </w:t>
      </w:r>
      <w:r w:rsidRPr="00C670B6">
        <w:rPr>
          <w:rFonts w:ascii="Tw Cen MT" w:eastAsiaTheme="minorEastAsia" w:hAnsi="Tw Cen MT" w:cs="Leelawadee"/>
        </w:rPr>
        <w:t>PCard functions as an alternative to a check</w:t>
      </w:r>
      <w:r w:rsidRPr="00C670B6">
        <w:rPr>
          <w:rFonts w:ascii="Tw Cen MT" w:hAnsi="Tw Cen MT" w:cs="Leelawadee"/>
        </w:rPr>
        <w:t>, the same approval limits apply to both</w:t>
      </w:r>
      <w:r w:rsidR="006641A2">
        <w:rPr>
          <w:rFonts w:ascii="Tw Cen MT" w:hAnsi="Tw Cen MT" w:cs="Leelawadee"/>
        </w:rPr>
        <w:t>.</w:t>
      </w:r>
    </w:p>
    <w:p w:rsidR="00FA4C66" w:rsidRPr="00C670B6" w:rsidRDefault="00FA4C66" w:rsidP="00FA4C66">
      <w:pPr>
        <w:numPr>
          <w:ilvl w:val="0"/>
          <w:numId w:val="5"/>
        </w:numPr>
        <w:rPr>
          <w:rFonts w:ascii="Tw Cen MT" w:hAnsi="Tw Cen MT" w:cs="Leelawadee"/>
        </w:rPr>
      </w:pPr>
      <w:r w:rsidRPr="00C670B6">
        <w:rPr>
          <w:rFonts w:ascii="Tw Cen MT" w:hAnsi="Tw Cen MT" w:cs="Leelawadee"/>
        </w:rPr>
        <w:t>Transactions cannot be split to circumvent the $1,000 limit</w:t>
      </w:r>
      <w:r w:rsidR="006641A2">
        <w:rPr>
          <w:rFonts w:ascii="Tw Cen MT" w:hAnsi="Tw Cen MT" w:cs="Leelawadee"/>
        </w:rPr>
        <w:t>.</w:t>
      </w:r>
    </w:p>
    <w:p w:rsidR="00FA4C66" w:rsidRPr="00C670B6" w:rsidRDefault="00FA4C66" w:rsidP="00FA4C66">
      <w:pPr>
        <w:numPr>
          <w:ilvl w:val="0"/>
          <w:numId w:val="5"/>
        </w:numPr>
        <w:rPr>
          <w:rFonts w:ascii="Tw Cen MT" w:hAnsi="Tw Cen MT" w:cs="Leelawadee"/>
        </w:rPr>
      </w:pPr>
      <w:r w:rsidRPr="00C670B6">
        <w:rPr>
          <w:rFonts w:ascii="Tw Cen MT" w:hAnsi="Tw Cen MT" w:cs="Leelawadee"/>
        </w:rPr>
        <w:t xml:space="preserve">Card limits will </w:t>
      </w:r>
      <w:r w:rsidRPr="00C670B6">
        <w:rPr>
          <w:rFonts w:ascii="Tw Cen MT" w:hAnsi="Tw Cen MT" w:cs="Leelawadee"/>
          <w:b/>
        </w:rPr>
        <w:t>NOT</w:t>
      </w:r>
      <w:r w:rsidRPr="00C670B6">
        <w:rPr>
          <w:rFonts w:ascii="Tw Cen MT" w:hAnsi="Tw Cen MT" w:cs="Leelawadee"/>
        </w:rPr>
        <w:t xml:space="preserve"> be increased</w:t>
      </w:r>
      <w:r w:rsidR="006641A2">
        <w:rPr>
          <w:rFonts w:ascii="Tw Cen MT" w:hAnsi="Tw Cen MT" w:cs="Leelawadee"/>
        </w:rPr>
        <w:t>.</w:t>
      </w:r>
    </w:p>
    <w:p w:rsidR="00FA4C66" w:rsidRPr="00C670B6" w:rsidRDefault="00FA4C66" w:rsidP="00FA4C66">
      <w:pPr>
        <w:numPr>
          <w:ilvl w:val="0"/>
          <w:numId w:val="5"/>
        </w:numPr>
        <w:rPr>
          <w:rFonts w:ascii="Tw Cen MT" w:hAnsi="Tw Cen MT" w:cs="Leelawadee"/>
        </w:rPr>
      </w:pPr>
      <w:r w:rsidRPr="00C670B6">
        <w:rPr>
          <w:rFonts w:ascii="Tw Cen MT" w:hAnsi="Tw Cen MT" w:cs="Leelawadee"/>
        </w:rPr>
        <w:t>Cards cannot be shared</w:t>
      </w:r>
      <w:r w:rsidR="006641A2">
        <w:rPr>
          <w:rFonts w:ascii="Tw Cen MT" w:hAnsi="Tw Cen MT" w:cs="Leelawadee"/>
        </w:rPr>
        <w:t>.</w:t>
      </w:r>
    </w:p>
    <w:p w:rsidR="00FA4C66" w:rsidRPr="00C670B6" w:rsidRDefault="00FA4C66" w:rsidP="00FA4C66">
      <w:pPr>
        <w:numPr>
          <w:ilvl w:val="0"/>
          <w:numId w:val="5"/>
        </w:numPr>
        <w:rPr>
          <w:rFonts w:ascii="Tw Cen MT" w:hAnsi="Tw Cen MT" w:cs="Leelawadee"/>
        </w:rPr>
      </w:pPr>
      <w:r w:rsidRPr="00C670B6">
        <w:rPr>
          <w:rFonts w:ascii="Tw Cen MT" w:hAnsi="Tw Cen MT" w:cs="Leelawadee"/>
        </w:rPr>
        <w:t>Allocation and statement submission is required (Monthly)</w:t>
      </w:r>
      <w:r w:rsidR="006641A2">
        <w:rPr>
          <w:rFonts w:ascii="Tw Cen MT" w:hAnsi="Tw Cen MT" w:cs="Leelawadee"/>
        </w:rPr>
        <w:t>.</w:t>
      </w:r>
    </w:p>
    <w:p w:rsidR="00FA4C66" w:rsidRPr="00C670B6" w:rsidRDefault="00FA4C66" w:rsidP="00FA4C66">
      <w:pPr>
        <w:numPr>
          <w:ilvl w:val="0"/>
          <w:numId w:val="5"/>
        </w:numPr>
        <w:rPr>
          <w:rFonts w:ascii="Tw Cen MT" w:hAnsi="Tw Cen MT" w:cs="Leelawadee"/>
        </w:rPr>
      </w:pPr>
      <w:r w:rsidRPr="00C670B6">
        <w:rPr>
          <w:rFonts w:ascii="Tw Cen MT" w:hAnsi="Tw Cen MT" w:cs="Leelawadee"/>
        </w:rPr>
        <w:t>PCard training is required for new cards</w:t>
      </w:r>
      <w:r w:rsidR="006641A2">
        <w:rPr>
          <w:rFonts w:ascii="Tw Cen MT" w:hAnsi="Tw Cen MT" w:cs="Leelawadee"/>
        </w:rPr>
        <w:t>.</w:t>
      </w:r>
    </w:p>
    <w:p w:rsidR="00FA4C66" w:rsidRDefault="00FA4C66" w:rsidP="00FA4C66">
      <w:pPr>
        <w:pStyle w:val="ListParagraph"/>
        <w:numPr>
          <w:ilvl w:val="0"/>
          <w:numId w:val="5"/>
        </w:numPr>
        <w:kinsoku w:val="0"/>
        <w:overflowPunct w:val="0"/>
        <w:textAlignment w:val="baseline"/>
        <w:rPr>
          <w:rFonts w:ascii="Tw Cen MT" w:eastAsiaTheme="minorEastAsia" w:hAnsi="Tw Cen MT" w:cs="Leelawadee"/>
          <w:sz w:val="22"/>
          <w:szCs w:val="22"/>
        </w:rPr>
      </w:pPr>
      <w:r w:rsidRPr="00C670B6">
        <w:rPr>
          <w:rFonts w:ascii="Tw Cen MT" w:eastAsiaTheme="minorEastAsia" w:hAnsi="Tw Cen MT" w:cs="Leelawadee"/>
          <w:sz w:val="22"/>
          <w:szCs w:val="22"/>
        </w:rPr>
        <w:t>PCards will be deactivated for non-compliance</w:t>
      </w:r>
      <w:r w:rsidR="006641A2">
        <w:rPr>
          <w:rFonts w:ascii="Tw Cen MT" w:eastAsiaTheme="minorEastAsia" w:hAnsi="Tw Cen MT" w:cs="Leelawadee"/>
          <w:sz w:val="22"/>
          <w:szCs w:val="22"/>
        </w:rPr>
        <w:t>.</w:t>
      </w:r>
    </w:p>
    <w:p w:rsidR="00AA6EA2" w:rsidRDefault="00AA6EA2" w:rsidP="00AA6EA2">
      <w:pPr>
        <w:kinsoku w:val="0"/>
        <w:overflowPunct w:val="0"/>
        <w:textAlignment w:val="baseline"/>
        <w:rPr>
          <w:rFonts w:ascii="Tw Cen MT" w:eastAsiaTheme="minorEastAsia" w:hAnsi="Tw Cen MT" w:cs="Leelawadee"/>
        </w:rPr>
      </w:pPr>
    </w:p>
    <w:p w:rsidR="00AA6EA2" w:rsidRPr="004528FC" w:rsidRDefault="00AA6EA2" w:rsidP="00AA6EA2">
      <w:pPr>
        <w:kinsoku w:val="0"/>
        <w:overflowPunct w:val="0"/>
        <w:textAlignment w:val="baseline"/>
        <w:rPr>
          <w:rFonts w:ascii="Tw Cen MT" w:eastAsiaTheme="minorEastAsia" w:hAnsi="Tw Cen MT" w:cstheme="minorHAnsi"/>
          <w:b/>
          <w:bCs/>
          <w:color w:val="000000" w:themeColor="text1"/>
          <w:sz w:val="16"/>
          <w:szCs w:val="16"/>
        </w:rPr>
      </w:pPr>
      <w:r>
        <w:rPr>
          <w:rFonts w:ascii="Ligurino" w:hAnsi="Ligurino"/>
          <w:b/>
          <w:sz w:val="32"/>
          <w:szCs w:val="32"/>
        </w:rPr>
        <w:br/>
      </w:r>
      <w:r w:rsidRPr="00FF6694">
        <w:rPr>
          <w:rFonts w:ascii="Ligurino" w:hAnsi="Ligurino"/>
          <w:b/>
          <w:sz w:val="32"/>
          <w:szCs w:val="32"/>
        </w:rPr>
        <w:t>Payment Alternatives to the PCard</w:t>
      </w:r>
      <w:r>
        <w:rPr>
          <w:rFonts w:ascii="Ligurino" w:hAnsi="Ligurino"/>
          <w:b/>
          <w:sz w:val="32"/>
          <w:szCs w:val="32"/>
        </w:rPr>
        <w:br/>
      </w:r>
    </w:p>
    <w:p w:rsidR="00AA6EA2" w:rsidRPr="003F080E" w:rsidRDefault="00AA6EA2" w:rsidP="00AA6EA2">
      <w:pPr>
        <w:pStyle w:val="ListParagraph"/>
        <w:numPr>
          <w:ilvl w:val="0"/>
          <w:numId w:val="16"/>
        </w:numPr>
        <w:ind w:left="720"/>
        <w:rPr>
          <w:rFonts w:ascii="Tw Cen MT" w:eastAsiaTheme="minorHAnsi" w:hAnsi="Tw Cen MT" w:cstheme="minorHAnsi"/>
          <w:b/>
          <w:color w:val="000000" w:themeColor="text1"/>
        </w:rPr>
      </w:pPr>
      <w:r w:rsidRPr="003F080E">
        <w:rPr>
          <w:rFonts w:ascii="Tw Cen MT" w:eastAsiaTheme="minorHAnsi" w:hAnsi="Tw Cen MT" w:cstheme="minorHAnsi"/>
          <w:b/>
          <w:color w:val="000000" w:themeColor="text1"/>
        </w:rPr>
        <w:t>The Business Office PCard</w:t>
      </w:r>
    </w:p>
    <w:p w:rsidR="00AA6EA2" w:rsidRPr="00727960" w:rsidRDefault="00AA6EA2" w:rsidP="00AA6EA2">
      <w:pPr>
        <w:ind w:left="720"/>
        <w:rPr>
          <w:rFonts w:ascii="Tw Cen MT" w:hAnsi="Tw Cen MT" w:cstheme="minorHAnsi"/>
        </w:rPr>
      </w:pPr>
      <w:r w:rsidRPr="00727960">
        <w:rPr>
          <w:rFonts w:ascii="Tw Cen MT" w:hAnsi="Tw Cen MT" w:cstheme="minorHAnsi"/>
        </w:rPr>
        <w:t>Submit an approved purchase requisition, along with the invoice, to the Business Office for processing.</w:t>
      </w:r>
      <w:r w:rsidRPr="00727960">
        <w:rPr>
          <w:rFonts w:ascii="Tw Cen MT" w:hAnsi="Tw Cen MT" w:cstheme="minorHAnsi"/>
        </w:rPr>
        <w:br/>
      </w:r>
    </w:p>
    <w:p w:rsidR="00AA6EA2" w:rsidRPr="003F080E" w:rsidRDefault="00AA6EA2" w:rsidP="00AA6EA2">
      <w:pPr>
        <w:pStyle w:val="ListParagraph"/>
        <w:numPr>
          <w:ilvl w:val="0"/>
          <w:numId w:val="16"/>
        </w:numPr>
        <w:ind w:left="720"/>
        <w:rPr>
          <w:rFonts w:ascii="Tw Cen MT" w:eastAsiaTheme="minorHAnsi" w:hAnsi="Tw Cen MT" w:cstheme="minorHAnsi"/>
          <w:b/>
          <w:color w:val="000000" w:themeColor="text1"/>
        </w:rPr>
      </w:pPr>
      <w:r w:rsidRPr="003F080E">
        <w:rPr>
          <w:rFonts w:ascii="Tw Cen MT" w:eastAsiaTheme="minorHAnsi" w:hAnsi="Tw Cen MT" w:cstheme="minorHAnsi"/>
          <w:b/>
          <w:color w:val="000000" w:themeColor="text1"/>
        </w:rPr>
        <w:t>Personal Reimbursement</w:t>
      </w:r>
    </w:p>
    <w:p w:rsidR="00AA6EA2" w:rsidRPr="00727960" w:rsidRDefault="00AA6EA2" w:rsidP="00AA6EA2">
      <w:pPr>
        <w:ind w:left="720"/>
        <w:rPr>
          <w:rFonts w:ascii="Tw Cen MT" w:hAnsi="Tw Cen MT" w:cstheme="minorHAnsi"/>
        </w:rPr>
      </w:pPr>
      <w:r w:rsidRPr="00727960">
        <w:rPr>
          <w:rFonts w:ascii="Tw Cen MT" w:hAnsi="Tw Cen MT" w:cstheme="minorHAnsi"/>
        </w:rPr>
        <w:t>You may pay with a personal credit card and be reimbursed by submitting an approved purchase requisition.  Checks are produced every Friday for check requests received by 12 p.m. on the preceding Wednesday.</w:t>
      </w:r>
    </w:p>
    <w:p w:rsidR="00AA6EA2" w:rsidRPr="00AA6EA2" w:rsidRDefault="00AA6EA2" w:rsidP="00AA6EA2">
      <w:pPr>
        <w:kinsoku w:val="0"/>
        <w:overflowPunct w:val="0"/>
        <w:textAlignment w:val="baseline"/>
        <w:rPr>
          <w:rFonts w:ascii="Tw Cen MT" w:eastAsiaTheme="minorEastAsia" w:hAnsi="Tw Cen MT" w:cs="Leelawadee"/>
        </w:rPr>
      </w:pPr>
    </w:p>
    <w:p w:rsidR="000067F6" w:rsidRPr="00AA69C7" w:rsidRDefault="000067F6" w:rsidP="0031667F">
      <w:pPr>
        <w:kinsoku w:val="0"/>
        <w:overflowPunct w:val="0"/>
        <w:textAlignment w:val="baseline"/>
        <w:rPr>
          <w:rFonts w:ascii="Corbel" w:eastAsiaTheme="minorEastAsia" w:hAnsi="Corbel" w:cstheme="minorHAnsi"/>
          <w:b/>
          <w:bCs/>
          <w:color w:val="000000" w:themeColor="text1"/>
        </w:rPr>
      </w:pPr>
    </w:p>
    <w:p w:rsidR="0031667F" w:rsidRPr="00FF6694" w:rsidRDefault="005F23D6" w:rsidP="002F6847">
      <w:pPr>
        <w:kinsoku w:val="0"/>
        <w:overflowPunct w:val="0"/>
        <w:textAlignment w:val="baseline"/>
        <w:rPr>
          <w:rFonts w:ascii="Ligurino" w:hAnsi="Ligurino"/>
          <w:b/>
          <w:sz w:val="32"/>
          <w:szCs w:val="32"/>
        </w:rPr>
      </w:pPr>
      <w:r w:rsidRPr="00FF6694">
        <w:rPr>
          <w:rFonts w:ascii="Ligurino" w:hAnsi="Ligurino"/>
          <w:b/>
          <w:sz w:val="32"/>
          <w:szCs w:val="32"/>
        </w:rPr>
        <w:t>P</w:t>
      </w:r>
      <w:r w:rsidR="00830EF0" w:rsidRPr="00FF6694">
        <w:rPr>
          <w:rFonts w:ascii="Ligurino" w:hAnsi="Ligurino"/>
          <w:b/>
          <w:sz w:val="32"/>
          <w:szCs w:val="32"/>
        </w:rPr>
        <w:t xml:space="preserve">Card </w:t>
      </w:r>
      <w:r w:rsidR="0033321A">
        <w:rPr>
          <w:rFonts w:ascii="Ligurino" w:hAnsi="Ligurino"/>
          <w:b/>
          <w:sz w:val="32"/>
          <w:szCs w:val="32"/>
        </w:rPr>
        <w:t>R</w:t>
      </w:r>
      <w:r w:rsidR="00AA69C7" w:rsidRPr="00FF6694">
        <w:rPr>
          <w:rFonts w:ascii="Ligurino" w:hAnsi="Ligurino"/>
          <w:b/>
          <w:sz w:val="32"/>
          <w:szCs w:val="32"/>
        </w:rPr>
        <w:t>esponsibilities</w:t>
      </w:r>
      <w:r w:rsidR="0033321A">
        <w:rPr>
          <w:rFonts w:ascii="Ligurino" w:hAnsi="Ligurino"/>
          <w:b/>
          <w:sz w:val="32"/>
          <w:szCs w:val="32"/>
        </w:rPr>
        <w:t xml:space="preserve"> (Monthly)</w:t>
      </w:r>
    </w:p>
    <w:tbl>
      <w:tblPr>
        <w:tblStyle w:val="TableGrid"/>
        <w:tblW w:w="981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60"/>
        <w:gridCol w:w="4140"/>
        <w:gridCol w:w="3511"/>
      </w:tblGrid>
      <w:tr w:rsidR="00FA4C66" w:rsidRPr="00AA69C7" w:rsidTr="0001655C">
        <w:trPr>
          <w:trHeight w:val="244"/>
        </w:trPr>
        <w:tc>
          <w:tcPr>
            <w:tcW w:w="2160" w:type="dxa"/>
            <w:shd w:val="clear" w:color="auto" w:fill="DBE5F1" w:themeFill="accent1" w:themeFillTint="33"/>
          </w:tcPr>
          <w:p w:rsidR="00FA4C66" w:rsidRDefault="00FA4C66" w:rsidP="00BA2E4C">
            <w:pPr>
              <w:kinsoku w:val="0"/>
              <w:overflowPunct w:val="0"/>
              <w:jc w:val="both"/>
              <w:textAlignment w:val="baseline"/>
              <w:rPr>
                <w:rFonts w:ascii="Tw Cen MT" w:eastAsiaTheme="minorEastAsia" w:hAnsi="Tw Cen MT" w:cstheme="minorHAnsi"/>
                <w:b/>
                <w:bCs/>
                <w:color w:val="000000" w:themeColor="text1"/>
              </w:rPr>
            </w:pPr>
          </w:p>
          <w:p w:rsidR="00FA4C66" w:rsidRPr="00BA2E4C" w:rsidRDefault="00FA4C66" w:rsidP="00BA2E4C">
            <w:pPr>
              <w:kinsoku w:val="0"/>
              <w:overflowPunct w:val="0"/>
              <w:jc w:val="both"/>
              <w:textAlignment w:val="baseline"/>
              <w:rPr>
                <w:rFonts w:ascii="Tw Cen MT" w:eastAsiaTheme="minorEastAsia" w:hAnsi="Tw Cen MT" w:cstheme="minorHAnsi"/>
                <w:b/>
                <w:bCs/>
                <w:color w:val="000000" w:themeColor="text1"/>
              </w:rPr>
            </w:pPr>
            <w:r w:rsidRPr="00BA2E4C">
              <w:rPr>
                <w:rFonts w:ascii="Tw Cen MT" w:eastAsiaTheme="minorEastAsia" w:hAnsi="Tw Cen MT" w:cstheme="minorHAnsi"/>
                <w:b/>
                <w:bCs/>
                <w:color w:val="000000" w:themeColor="text1"/>
              </w:rPr>
              <w:t>Responsibility</w:t>
            </w:r>
          </w:p>
        </w:tc>
        <w:tc>
          <w:tcPr>
            <w:tcW w:w="4140" w:type="dxa"/>
            <w:shd w:val="clear" w:color="auto" w:fill="DBE5F1" w:themeFill="accent1" w:themeFillTint="33"/>
          </w:tcPr>
          <w:p w:rsidR="00FA4C66" w:rsidRDefault="00FA4C66" w:rsidP="007A164C">
            <w:pPr>
              <w:kinsoku w:val="0"/>
              <w:overflowPunct w:val="0"/>
              <w:textAlignment w:val="baseline"/>
              <w:rPr>
                <w:rFonts w:ascii="Tw Cen MT" w:eastAsiaTheme="minorEastAsia" w:hAnsi="Tw Cen MT" w:cstheme="minorHAnsi"/>
                <w:b/>
                <w:bCs/>
                <w:color w:val="000000" w:themeColor="text1"/>
              </w:rPr>
            </w:pPr>
          </w:p>
          <w:p w:rsidR="00FA4C66" w:rsidRPr="00BA2E4C" w:rsidRDefault="00FA4C66" w:rsidP="007A164C">
            <w:pPr>
              <w:kinsoku w:val="0"/>
              <w:overflowPunct w:val="0"/>
              <w:textAlignment w:val="baseline"/>
              <w:rPr>
                <w:rFonts w:ascii="Tw Cen MT" w:eastAsiaTheme="minorEastAsia" w:hAnsi="Tw Cen MT" w:cstheme="minorHAnsi"/>
                <w:b/>
                <w:bCs/>
                <w:color w:val="000000" w:themeColor="text1"/>
              </w:rPr>
            </w:pPr>
            <w:r w:rsidRPr="00BA2E4C">
              <w:rPr>
                <w:rFonts w:ascii="Tw Cen MT" w:eastAsiaTheme="minorEastAsia" w:hAnsi="Tw Cen MT" w:cstheme="minorHAnsi"/>
                <w:b/>
                <w:bCs/>
                <w:color w:val="000000" w:themeColor="text1"/>
              </w:rPr>
              <w:t>Task</w:t>
            </w:r>
          </w:p>
        </w:tc>
        <w:tc>
          <w:tcPr>
            <w:tcW w:w="3511" w:type="dxa"/>
            <w:shd w:val="clear" w:color="auto" w:fill="DBE5F1" w:themeFill="accent1" w:themeFillTint="33"/>
          </w:tcPr>
          <w:p w:rsidR="00FA4C66" w:rsidRDefault="00FA4C66" w:rsidP="007A164C">
            <w:pPr>
              <w:kinsoku w:val="0"/>
              <w:overflowPunct w:val="0"/>
              <w:textAlignment w:val="baseline"/>
              <w:rPr>
                <w:rFonts w:ascii="Tw Cen MT" w:eastAsiaTheme="minorEastAsia" w:hAnsi="Tw Cen MT" w:cstheme="minorHAnsi"/>
                <w:b/>
                <w:bCs/>
                <w:color w:val="000000" w:themeColor="text1"/>
              </w:rPr>
            </w:pPr>
          </w:p>
          <w:p w:rsidR="00FA4C66" w:rsidRPr="00BA2E4C" w:rsidRDefault="00FA4C66" w:rsidP="007A164C">
            <w:pPr>
              <w:kinsoku w:val="0"/>
              <w:overflowPunct w:val="0"/>
              <w:textAlignment w:val="baseline"/>
              <w:rPr>
                <w:rFonts w:ascii="Tw Cen MT" w:eastAsiaTheme="minorEastAsia" w:hAnsi="Tw Cen MT" w:cstheme="minorHAnsi"/>
                <w:b/>
                <w:bCs/>
                <w:color w:val="000000" w:themeColor="text1"/>
              </w:rPr>
            </w:pPr>
            <w:r w:rsidRPr="00BA2E4C">
              <w:rPr>
                <w:rFonts w:ascii="Tw Cen MT" w:eastAsiaTheme="minorEastAsia" w:hAnsi="Tw Cen MT" w:cstheme="minorHAnsi"/>
                <w:b/>
                <w:bCs/>
                <w:color w:val="000000" w:themeColor="text1"/>
              </w:rPr>
              <w:t>Due Date</w:t>
            </w:r>
          </w:p>
        </w:tc>
      </w:tr>
      <w:tr w:rsidR="00FA4C66" w:rsidRPr="00AA69C7" w:rsidTr="0001655C">
        <w:trPr>
          <w:trHeight w:val="602"/>
        </w:trPr>
        <w:tc>
          <w:tcPr>
            <w:tcW w:w="2160" w:type="dxa"/>
          </w:tcPr>
          <w:p w:rsidR="00FA4C66" w:rsidRPr="00BA2E4C" w:rsidRDefault="00FA4C66" w:rsidP="002F6847">
            <w:pPr>
              <w:kinsoku w:val="0"/>
              <w:overflowPunct w:val="0"/>
              <w:textAlignment w:val="baseline"/>
              <w:rPr>
                <w:rFonts w:ascii="Tw Cen MT" w:eastAsiaTheme="minorEastAsia" w:hAnsi="Tw Cen MT" w:cstheme="minorHAnsi"/>
                <w:bCs/>
                <w:color w:val="000000" w:themeColor="text1"/>
              </w:rPr>
            </w:pPr>
            <w:r w:rsidRPr="00BA2E4C">
              <w:rPr>
                <w:rFonts w:ascii="Tw Cen MT" w:eastAsiaTheme="minorEastAsia" w:hAnsi="Tw Cen MT" w:cstheme="minorHAnsi"/>
                <w:bCs/>
                <w:color w:val="000000" w:themeColor="text1"/>
              </w:rPr>
              <w:t>Online Allocation</w:t>
            </w:r>
            <w:r w:rsidR="007741EB">
              <w:rPr>
                <w:rFonts w:ascii="Tw Cen MT" w:eastAsiaTheme="minorEastAsia" w:hAnsi="Tw Cen MT" w:cstheme="minorHAnsi"/>
                <w:bCs/>
                <w:color w:val="000000" w:themeColor="text1"/>
              </w:rPr>
              <w:br/>
            </w:r>
            <w:r w:rsidR="007741EB" w:rsidRPr="007741EB">
              <w:rPr>
                <w:rFonts w:ascii="Tw Cen MT" w:eastAsiaTheme="minorEastAsia" w:hAnsi="Tw Cen MT" w:cstheme="minorHAnsi"/>
                <w:bCs/>
                <w:color w:val="000000" w:themeColor="text1"/>
                <w:sz w:val="20"/>
                <w:szCs w:val="20"/>
              </w:rPr>
              <w:t>(Cardholder)</w:t>
            </w:r>
          </w:p>
        </w:tc>
        <w:tc>
          <w:tcPr>
            <w:tcW w:w="4140" w:type="dxa"/>
          </w:tcPr>
          <w:p w:rsidR="00FA4C66" w:rsidRPr="00BA2E4C" w:rsidRDefault="00FA4C66" w:rsidP="0001655C">
            <w:pPr>
              <w:kinsoku w:val="0"/>
              <w:overflowPunct w:val="0"/>
              <w:textAlignment w:val="baseline"/>
              <w:rPr>
                <w:rFonts w:ascii="Tw Cen MT" w:eastAsiaTheme="minorEastAsia" w:hAnsi="Tw Cen MT" w:cstheme="minorHAnsi"/>
                <w:bCs/>
                <w:color w:val="000000" w:themeColor="text1"/>
              </w:rPr>
            </w:pPr>
            <w:r w:rsidRPr="00BA2E4C">
              <w:rPr>
                <w:rFonts w:ascii="Tw Cen MT" w:eastAsiaTheme="minorEastAsia" w:hAnsi="Tw Cen MT" w:cstheme="minorHAnsi"/>
                <w:bCs/>
                <w:color w:val="000000" w:themeColor="text1"/>
              </w:rPr>
              <w:t>Use ActivePay website to assign the correct budget num</w:t>
            </w:r>
            <w:r>
              <w:rPr>
                <w:rFonts w:ascii="Tw Cen MT" w:eastAsiaTheme="minorEastAsia" w:hAnsi="Tw Cen MT" w:cstheme="minorHAnsi"/>
                <w:bCs/>
                <w:color w:val="000000" w:themeColor="text1"/>
              </w:rPr>
              <w:t>ber and transaction description</w:t>
            </w:r>
            <w:r w:rsidR="007741EB">
              <w:rPr>
                <w:rFonts w:ascii="Tw Cen MT" w:eastAsiaTheme="minorEastAsia" w:hAnsi="Tw Cen MT" w:cstheme="minorHAnsi"/>
                <w:bCs/>
                <w:color w:val="000000" w:themeColor="text1"/>
              </w:rPr>
              <w:t>.</w:t>
            </w:r>
          </w:p>
        </w:tc>
        <w:tc>
          <w:tcPr>
            <w:tcW w:w="3511" w:type="dxa"/>
          </w:tcPr>
          <w:p w:rsidR="00FA4C66" w:rsidRPr="00804BB7" w:rsidRDefault="000775ED" w:rsidP="007A164C">
            <w:pPr>
              <w:kinsoku w:val="0"/>
              <w:overflowPunct w:val="0"/>
              <w:textAlignment w:val="baseline"/>
              <w:rPr>
                <w:rFonts w:ascii="Tw Cen MT" w:eastAsiaTheme="minorEastAsia" w:hAnsi="Tw Cen MT" w:cstheme="minorHAnsi"/>
                <w:bCs/>
                <w:color w:val="000000" w:themeColor="text1"/>
                <w:sz w:val="20"/>
                <w:szCs w:val="20"/>
              </w:rPr>
            </w:pPr>
            <w:r>
              <w:rPr>
                <w:rFonts w:ascii="Tw Cen MT" w:eastAsiaTheme="minorEastAsia" w:hAnsi="Tw Cen MT" w:cstheme="minorHAnsi"/>
                <w:bCs/>
                <w:color w:val="000000" w:themeColor="text1"/>
              </w:rPr>
              <w:t>10</w:t>
            </w:r>
            <w:r w:rsidRPr="000775ED">
              <w:rPr>
                <w:rFonts w:ascii="Tw Cen MT" w:eastAsiaTheme="minorEastAsia" w:hAnsi="Tw Cen MT" w:cstheme="minorHAnsi"/>
                <w:bCs/>
                <w:color w:val="000000" w:themeColor="text1"/>
                <w:vertAlign w:val="superscript"/>
              </w:rPr>
              <w:t>th</w:t>
            </w:r>
            <w:r>
              <w:rPr>
                <w:rFonts w:ascii="Tw Cen MT" w:eastAsiaTheme="minorEastAsia" w:hAnsi="Tw Cen MT" w:cstheme="minorHAnsi"/>
                <w:bCs/>
                <w:color w:val="000000" w:themeColor="text1"/>
              </w:rPr>
              <w:t xml:space="preserve"> </w:t>
            </w:r>
            <w:r w:rsidR="00FA4C66" w:rsidRPr="00BA2E4C">
              <w:rPr>
                <w:rFonts w:ascii="Tw Cen MT" w:eastAsiaTheme="minorEastAsia" w:hAnsi="Tw Cen MT" w:cstheme="minorHAnsi"/>
                <w:bCs/>
                <w:color w:val="000000" w:themeColor="text1"/>
              </w:rPr>
              <w:t>of each month</w:t>
            </w:r>
            <w:r w:rsidR="00FA4C66" w:rsidRPr="00BA2E4C">
              <w:rPr>
                <w:rFonts w:ascii="Tw Cen MT" w:eastAsiaTheme="minorEastAsia" w:hAnsi="Tw Cen MT" w:cstheme="minorHAnsi"/>
                <w:bCs/>
                <w:color w:val="000000" w:themeColor="text1"/>
              </w:rPr>
              <w:br/>
            </w:r>
            <w:r w:rsidR="00FA4C66" w:rsidRPr="00804BB7">
              <w:rPr>
                <w:rFonts w:ascii="Tw Cen MT" w:eastAsiaTheme="minorEastAsia" w:hAnsi="Tw Cen MT" w:cstheme="minorHAnsi"/>
                <w:bCs/>
                <w:color w:val="000000" w:themeColor="text1"/>
                <w:sz w:val="20"/>
                <w:szCs w:val="20"/>
              </w:rPr>
              <w:t>(January allocations due February 10</w:t>
            </w:r>
            <w:r w:rsidR="00FA4C66" w:rsidRPr="00804BB7">
              <w:rPr>
                <w:rFonts w:ascii="Tw Cen MT" w:eastAsiaTheme="minorEastAsia" w:hAnsi="Tw Cen MT" w:cstheme="minorHAnsi"/>
                <w:bCs/>
                <w:color w:val="000000" w:themeColor="text1"/>
                <w:sz w:val="20"/>
                <w:szCs w:val="20"/>
                <w:vertAlign w:val="superscript"/>
              </w:rPr>
              <w:t>th</w:t>
            </w:r>
            <w:r w:rsidR="00FA4C66" w:rsidRPr="00804BB7">
              <w:rPr>
                <w:rFonts w:ascii="Tw Cen MT" w:eastAsiaTheme="minorEastAsia" w:hAnsi="Tw Cen MT" w:cstheme="minorHAnsi"/>
                <w:bCs/>
                <w:color w:val="000000" w:themeColor="text1"/>
                <w:sz w:val="20"/>
                <w:szCs w:val="20"/>
              </w:rPr>
              <w:t>)</w:t>
            </w:r>
          </w:p>
        </w:tc>
      </w:tr>
      <w:tr w:rsidR="00FA4C66" w:rsidRPr="00AA69C7" w:rsidTr="0001655C">
        <w:trPr>
          <w:trHeight w:val="890"/>
        </w:trPr>
        <w:tc>
          <w:tcPr>
            <w:tcW w:w="2160" w:type="dxa"/>
          </w:tcPr>
          <w:p w:rsidR="00FA4C66" w:rsidRPr="00BA2E4C" w:rsidRDefault="00FA4C66" w:rsidP="004563AF">
            <w:pPr>
              <w:kinsoku w:val="0"/>
              <w:overflowPunct w:val="0"/>
              <w:textAlignment w:val="baseline"/>
              <w:rPr>
                <w:rFonts w:ascii="Tw Cen MT" w:eastAsiaTheme="minorEastAsia" w:hAnsi="Tw Cen MT" w:cstheme="minorHAnsi"/>
                <w:bCs/>
                <w:color w:val="000000" w:themeColor="text1"/>
              </w:rPr>
            </w:pPr>
            <w:r w:rsidRPr="00BA2E4C">
              <w:rPr>
                <w:rFonts w:ascii="Tw Cen MT" w:eastAsiaTheme="minorEastAsia" w:hAnsi="Tw Cen MT" w:cstheme="minorHAnsi"/>
                <w:bCs/>
                <w:color w:val="000000" w:themeColor="text1"/>
              </w:rPr>
              <w:t>Statement and Receipt Reconciliation</w:t>
            </w:r>
          </w:p>
          <w:p w:rsidR="00FA4C66" w:rsidRPr="007741EB" w:rsidRDefault="007741EB" w:rsidP="002F6847">
            <w:pPr>
              <w:kinsoku w:val="0"/>
              <w:overflowPunct w:val="0"/>
              <w:textAlignment w:val="baseline"/>
              <w:rPr>
                <w:rFonts w:ascii="Tw Cen MT" w:eastAsiaTheme="minorEastAsia" w:hAnsi="Tw Cen MT" w:cstheme="minorHAnsi"/>
                <w:bCs/>
                <w:color w:val="000000" w:themeColor="text1"/>
                <w:sz w:val="20"/>
                <w:szCs w:val="20"/>
              </w:rPr>
            </w:pPr>
            <w:r w:rsidRPr="007741EB">
              <w:rPr>
                <w:rFonts w:ascii="Tw Cen MT" w:eastAsiaTheme="minorEastAsia" w:hAnsi="Tw Cen MT" w:cstheme="minorHAnsi"/>
                <w:bCs/>
                <w:color w:val="000000" w:themeColor="text1"/>
                <w:sz w:val="20"/>
                <w:szCs w:val="20"/>
              </w:rPr>
              <w:t>(Cardholder)</w:t>
            </w:r>
          </w:p>
        </w:tc>
        <w:tc>
          <w:tcPr>
            <w:tcW w:w="4140" w:type="dxa"/>
          </w:tcPr>
          <w:p w:rsidR="00FA4C66" w:rsidRPr="00BA2E4C" w:rsidRDefault="00FA4C66" w:rsidP="00A23F17">
            <w:pPr>
              <w:kinsoku w:val="0"/>
              <w:overflowPunct w:val="0"/>
              <w:textAlignment w:val="baseline"/>
              <w:rPr>
                <w:rFonts w:ascii="Tw Cen MT" w:eastAsiaTheme="minorEastAsia" w:hAnsi="Tw Cen MT" w:cstheme="minorHAnsi"/>
                <w:bCs/>
                <w:color w:val="000000" w:themeColor="text1"/>
              </w:rPr>
            </w:pPr>
            <w:r w:rsidRPr="00BA2E4C">
              <w:rPr>
                <w:rFonts w:ascii="Tw Cen MT" w:eastAsiaTheme="minorEastAsia" w:hAnsi="Tw Cen MT" w:cstheme="minorHAnsi"/>
                <w:bCs/>
                <w:color w:val="000000" w:themeColor="text1"/>
              </w:rPr>
              <w:t xml:space="preserve">Attach original receipts and missing receipt forms to the signed statement and submit to </w:t>
            </w:r>
            <w:r w:rsidR="00A23F17">
              <w:rPr>
                <w:rFonts w:ascii="Tw Cen MT" w:eastAsiaTheme="minorEastAsia" w:hAnsi="Tw Cen MT" w:cstheme="minorHAnsi"/>
                <w:bCs/>
                <w:color w:val="000000" w:themeColor="text1"/>
              </w:rPr>
              <w:t xml:space="preserve">Statement Approver for signatures. </w:t>
            </w:r>
          </w:p>
        </w:tc>
        <w:tc>
          <w:tcPr>
            <w:tcW w:w="3511" w:type="dxa"/>
          </w:tcPr>
          <w:p w:rsidR="00FA4C66" w:rsidRPr="00BA2E4C" w:rsidRDefault="00FA4C66" w:rsidP="007A164C">
            <w:pPr>
              <w:kinsoku w:val="0"/>
              <w:overflowPunct w:val="0"/>
              <w:textAlignment w:val="baseline"/>
              <w:rPr>
                <w:rFonts w:ascii="Tw Cen MT" w:eastAsiaTheme="minorEastAsia" w:hAnsi="Tw Cen MT" w:cstheme="minorHAnsi"/>
                <w:bCs/>
                <w:color w:val="000000" w:themeColor="text1"/>
              </w:rPr>
            </w:pPr>
            <w:r>
              <w:rPr>
                <w:rFonts w:ascii="Tw Cen MT" w:eastAsiaTheme="minorEastAsia" w:hAnsi="Tw Cen MT" w:cstheme="minorHAnsi"/>
                <w:bCs/>
                <w:color w:val="000000" w:themeColor="text1"/>
              </w:rPr>
              <w:t>T</w:t>
            </w:r>
            <w:r w:rsidRPr="00BA2E4C">
              <w:rPr>
                <w:rFonts w:ascii="Tw Cen MT" w:eastAsiaTheme="minorEastAsia" w:hAnsi="Tw Cen MT" w:cstheme="minorHAnsi"/>
                <w:bCs/>
                <w:color w:val="000000" w:themeColor="text1"/>
              </w:rPr>
              <w:t>he last day of the next month</w:t>
            </w:r>
          </w:p>
          <w:p w:rsidR="00FA4C66" w:rsidRPr="00804BB7" w:rsidRDefault="00FA4C66" w:rsidP="007A164C">
            <w:pPr>
              <w:kinsoku w:val="0"/>
              <w:overflowPunct w:val="0"/>
              <w:textAlignment w:val="baseline"/>
              <w:rPr>
                <w:rFonts w:ascii="Tw Cen MT" w:eastAsiaTheme="minorEastAsia" w:hAnsi="Tw Cen MT" w:cstheme="minorHAnsi"/>
                <w:bCs/>
                <w:color w:val="000000" w:themeColor="text1"/>
                <w:sz w:val="20"/>
                <w:szCs w:val="20"/>
              </w:rPr>
            </w:pPr>
            <w:r w:rsidRPr="00804BB7">
              <w:rPr>
                <w:rFonts w:ascii="Tw Cen MT" w:eastAsiaTheme="minorEastAsia" w:hAnsi="Tw Cen MT" w:cstheme="minorHAnsi"/>
                <w:bCs/>
                <w:color w:val="000000" w:themeColor="text1"/>
                <w:sz w:val="20"/>
                <w:szCs w:val="20"/>
              </w:rPr>
              <w:t>(January statements due February 28)</w:t>
            </w:r>
          </w:p>
        </w:tc>
      </w:tr>
      <w:tr w:rsidR="007741EB" w:rsidRPr="00AA69C7" w:rsidTr="00B02487">
        <w:trPr>
          <w:trHeight w:val="3023"/>
        </w:trPr>
        <w:tc>
          <w:tcPr>
            <w:tcW w:w="2160" w:type="dxa"/>
          </w:tcPr>
          <w:p w:rsidR="007741EB" w:rsidRDefault="007741EB" w:rsidP="004563AF">
            <w:pPr>
              <w:kinsoku w:val="0"/>
              <w:overflowPunct w:val="0"/>
              <w:textAlignment w:val="baseline"/>
              <w:rPr>
                <w:rFonts w:ascii="Tw Cen MT" w:eastAsiaTheme="minorEastAsia" w:hAnsi="Tw Cen MT" w:cstheme="minorHAnsi"/>
                <w:bCs/>
                <w:color w:val="000000" w:themeColor="text1"/>
              </w:rPr>
            </w:pPr>
            <w:r>
              <w:rPr>
                <w:rFonts w:ascii="Tw Cen MT" w:eastAsiaTheme="minorEastAsia" w:hAnsi="Tw Cen MT" w:cstheme="minorHAnsi"/>
                <w:bCs/>
                <w:color w:val="000000" w:themeColor="text1"/>
              </w:rPr>
              <w:t xml:space="preserve">Statement </w:t>
            </w:r>
            <w:r w:rsidR="00E20293">
              <w:rPr>
                <w:rFonts w:ascii="Tw Cen MT" w:eastAsiaTheme="minorEastAsia" w:hAnsi="Tw Cen MT" w:cstheme="minorHAnsi"/>
                <w:bCs/>
                <w:color w:val="000000" w:themeColor="text1"/>
              </w:rPr>
              <w:t>Review &amp; Approval</w:t>
            </w:r>
          </w:p>
          <w:p w:rsidR="007741EB" w:rsidRPr="000775ED" w:rsidRDefault="007741EB" w:rsidP="001F4A00">
            <w:pPr>
              <w:kinsoku w:val="0"/>
              <w:overflowPunct w:val="0"/>
              <w:textAlignment w:val="baseline"/>
              <w:rPr>
                <w:rFonts w:ascii="Tw Cen MT" w:eastAsiaTheme="minorEastAsia" w:hAnsi="Tw Cen MT" w:cstheme="minorHAnsi"/>
                <w:bCs/>
                <w:color w:val="000000" w:themeColor="text1"/>
                <w:sz w:val="20"/>
                <w:szCs w:val="20"/>
              </w:rPr>
            </w:pPr>
            <w:r w:rsidRPr="000775ED">
              <w:rPr>
                <w:rFonts w:ascii="Tw Cen MT" w:eastAsiaTheme="minorEastAsia" w:hAnsi="Tw Cen MT" w:cstheme="minorHAnsi"/>
                <w:bCs/>
                <w:color w:val="000000" w:themeColor="text1"/>
                <w:sz w:val="20"/>
                <w:szCs w:val="20"/>
              </w:rPr>
              <w:t>(</w:t>
            </w:r>
            <w:r w:rsidR="001F4A00">
              <w:rPr>
                <w:rFonts w:ascii="Tw Cen MT" w:eastAsiaTheme="minorEastAsia" w:hAnsi="Tw Cen MT" w:cstheme="minorHAnsi"/>
                <w:bCs/>
                <w:color w:val="000000" w:themeColor="text1"/>
                <w:sz w:val="20"/>
                <w:szCs w:val="20"/>
              </w:rPr>
              <w:t>Cardholder’s Direct Report</w:t>
            </w:r>
            <w:r w:rsidRPr="000775ED">
              <w:rPr>
                <w:rFonts w:ascii="Tw Cen MT" w:eastAsiaTheme="minorEastAsia" w:hAnsi="Tw Cen MT" w:cstheme="minorHAnsi"/>
                <w:bCs/>
                <w:color w:val="000000" w:themeColor="text1"/>
                <w:sz w:val="20"/>
                <w:szCs w:val="20"/>
              </w:rPr>
              <w:t>)</w:t>
            </w:r>
          </w:p>
        </w:tc>
        <w:tc>
          <w:tcPr>
            <w:tcW w:w="4140" w:type="dxa"/>
          </w:tcPr>
          <w:p w:rsidR="007741EB" w:rsidRDefault="007741EB" w:rsidP="00A23F17">
            <w:pPr>
              <w:kinsoku w:val="0"/>
              <w:overflowPunct w:val="0"/>
              <w:ind w:left="-18"/>
              <w:textAlignment w:val="baseline"/>
              <w:rPr>
                <w:rFonts w:ascii="Tw Cen MT" w:hAnsi="Tw Cen MT"/>
              </w:rPr>
            </w:pPr>
            <w:r w:rsidRPr="00A23F17">
              <w:rPr>
                <w:rFonts w:ascii="Tw Cen MT" w:hAnsi="Tw Cen MT"/>
              </w:rPr>
              <w:t>Review PCard transactions within area of responsibility to ensure appropriateness.</w:t>
            </w:r>
            <w:r w:rsidR="00B02487">
              <w:rPr>
                <w:rFonts w:ascii="Tw Cen MT" w:hAnsi="Tw Cen MT"/>
              </w:rPr>
              <w:br/>
            </w:r>
            <w:r w:rsidR="00B02487">
              <w:rPr>
                <w:rFonts w:ascii="Tw Cen MT" w:hAnsi="Tw Cen MT"/>
              </w:rPr>
              <w:br/>
              <w:t xml:space="preserve">Verify receipts are included and documented according to PCard Policies. </w:t>
            </w:r>
          </w:p>
          <w:p w:rsidR="00B02487" w:rsidRDefault="00B02487" w:rsidP="00A23F17">
            <w:pPr>
              <w:kinsoku w:val="0"/>
              <w:overflowPunct w:val="0"/>
              <w:ind w:left="-18"/>
              <w:textAlignment w:val="baseline"/>
              <w:rPr>
                <w:rFonts w:ascii="Tw Cen MT" w:hAnsi="Tw Cen MT"/>
              </w:rPr>
            </w:pPr>
          </w:p>
          <w:p w:rsidR="00B02487" w:rsidRPr="00A23F17" w:rsidRDefault="00B02487" w:rsidP="00A23F17">
            <w:pPr>
              <w:kinsoku w:val="0"/>
              <w:overflowPunct w:val="0"/>
              <w:ind w:left="-18"/>
              <w:textAlignment w:val="baseline"/>
              <w:rPr>
                <w:rFonts w:ascii="Tw Cen MT" w:hAnsi="Tw Cen MT"/>
              </w:rPr>
            </w:pPr>
            <w:r>
              <w:rPr>
                <w:rFonts w:ascii="Tw Cen MT" w:hAnsi="Tw Cen MT"/>
              </w:rPr>
              <w:t xml:space="preserve">Sign Missing Receipt </w:t>
            </w:r>
            <w:r w:rsidR="00A45750">
              <w:rPr>
                <w:rFonts w:ascii="Tw Cen MT" w:hAnsi="Tw Cen MT"/>
              </w:rPr>
              <w:t>f</w:t>
            </w:r>
            <w:r>
              <w:rPr>
                <w:rFonts w:ascii="Tw Cen MT" w:hAnsi="Tw Cen MT"/>
              </w:rPr>
              <w:t>orms if applicable.</w:t>
            </w:r>
          </w:p>
          <w:p w:rsidR="007741EB" w:rsidRPr="00BA2E4C" w:rsidRDefault="00A23F17" w:rsidP="000B4A3E">
            <w:pPr>
              <w:kinsoku w:val="0"/>
              <w:overflowPunct w:val="0"/>
              <w:ind w:left="-18"/>
              <w:textAlignment w:val="baseline"/>
              <w:rPr>
                <w:rFonts w:ascii="Tw Cen MT" w:eastAsiaTheme="minorEastAsia" w:hAnsi="Tw Cen MT" w:cstheme="minorHAnsi"/>
                <w:bCs/>
                <w:color w:val="000000" w:themeColor="text1"/>
              </w:rPr>
            </w:pPr>
            <w:r>
              <w:rPr>
                <w:rFonts w:ascii="Tw Cen MT" w:hAnsi="Tw Cen MT"/>
              </w:rPr>
              <w:br/>
            </w:r>
            <w:r w:rsidR="007741EB" w:rsidRPr="00A23F17">
              <w:rPr>
                <w:rFonts w:ascii="Tw Cen MT" w:hAnsi="Tw Cen MT"/>
              </w:rPr>
              <w:t>Initial the bottom of the cardholder’s st</w:t>
            </w:r>
            <w:r>
              <w:rPr>
                <w:rFonts w:ascii="Tw Cen MT" w:hAnsi="Tw Cen MT"/>
              </w:rPr>
              <w:t>atement</w:t>
            </w:r>
            <w:r w:rsidR="005B4FBF">
              <w:rPr>
                <w:rFonts w:ascii="Tw Cen MT" w:hAnsi="Tw Cen MT"/>
              </w:rPr>
              <w:t xml:space="preserve"> </w:t>
            </w:r>
            <w:r>
              <w:rPr>
                <w:rFonts w:ascii="Tw Cen MT" w:hAnsi="Tw Cen MT"/>
              </w:rPr>
              <w:t>and submit completed statement</w:t>
            </w:r>
            <w:r w:rsidR="00B02487">
              <w:rPr>
                <w:rFonts w:ascii="Tw Cen MT" w:hAnsi="Tw Cen MT"/>
              </w:rPr>
              <w:t>s to the Purchasing Department by the due dates.</w:t>
            </w:r>
          </w:p>
        </w:tc>
        <w:tc>
          <w:tcPr>
            <w:tcW w:w="3511" w:type="dxa"/>
          </w:tcPr>
          <w:p w:rsidR="000775ED" w:rsidRPr="00BA2E4C" w:rsidRDefault="000775ED" w:rsidP="007A164C">
            <w:pPr>
              <w:kinsoku w:val="0"/>
              <w:overflowPunct w:val="0"/>
              <w:textAlignment w:val="baseline"/>
              <w:rPr>
                <w:rFonts w:ascii="Tw Cen MT" w:eastAsiaTheme="minorEastAsia" w:hAnsi="Tw Cen MT" w:cstheme="minorHAnsi"/>
                <w:bCs/>
                <w:color w:val="000000" w:themeColor="text1"/>
              </w:rPr>
            </w:pPr>
            <w:r>
              <w:rPr>
                <w:rFonts w:ascii="Tw Cen MT" w:eastAsiaTheme="minorEastAsia" w:hAnsi="Tw Cen MT" w:cstheme="minorHAnsi"/>
                <w:bCs/>
                <w:color w:val="000000" w:themeColor="text1"/>
              </w:rPr>
              <w:t>T</w:t>
            </w:r>
            <w:r w:rsidRPr="00BA2E4C">
              <w:rPr>
                <w:rFonts w:ascii="Tw Cen MT" w:eastAsiaTheme="minorEastAsia" w:hAnsi="Tw Cen MT" w:cstheme="minorHAnsi"/>
                <w:bCs/>
                <w:color w:val="000000" w:themeColor="text1"/>
              </w:rPr>
              <w:t>he last day of the next month</w:t>
            </w:r>
          </w:p>
          <w:p w:rsidR="007741EB" w:rsidRDefault="000775ED" w:rsidP="007A164C">
            <w:pPr>
              <w:kinsoku w:val="0"/>
              <w:overflowPunct w:val="0"/>
              <w:textAlignment w:val="baseline"/>
              <w:rPr>
                <w:rFonts w:ascii="Tw Cen MT" w:eastAsiaTheme="minorEastAsia" w:hAnsi="Tw Cen MT" w:cstheme="minorHAnsi"/>
                <w:bCs/>
                <w:color w:val="000000" w:themeColor="text1"/>
              </w:rPr>
            </w:pPr>
            <w:r w:rsidRPr="00804BB7">
              <w:rPr>
                <w:rFonts w:ascii="Tw Cen MT" w:eastAsiaTheme="minorEastAsia" w:hAnsi="Tw Cen MT" w:cstheme="minorHAnsi"/>
                <w:bCs/>
                <w:color w:val="000000" w:themeColor="text1"/>
                <w:sz w:val="20"/>
                <w:szCs w:val="20"/>
              </w:rPr>
              <w:t>(January statements due February 28)</w:t>
            </w:r>
          </w:p>
        </w:tc>
      </w:tr>
    </w:tbl>
    <w:p w:rsidR="00AA6EA2" w:rsidRDefault="007167D1" w:rsidP="00BA6D94">
      <w:pPr>
        <w:kinsoku w:val="0"/>
        <w:overflowPunct w:val="0"/>
        <w:textAlignment w:val="baseline"/>
        <w:rPr>
          <w:rFonts w:ascii="Ligurino" w:hAnsi="Ligurino"/>
          <w:b/>
          <w:sz w:val="32"/>
          <w:szCs w:val="32"/>
        </w:rPr>
      </w:pPr>
      <w:r>
        <w:rPr>
          <w:rFonts w:ascii="Tw Cen MT" w:eastAsiaTheme="minorEastAsia" w:hAnsi="Tw Cen MT" w:cstheme="minorHAnsi"/>
          <w:bCs/>
          <w:color w:val="000000" w:themeColor="text1"/>
        </w:rPr>
        <w:br/>
      </w:r>
    </w:p>
    <w:p w:rsidR="00AA6EA2" w:rsidRDefault="00AA6EA2" w:rsidP="00BA6D94">
      <w:pPr>
        <w:kinsoku w:val="0"/>
        <w:overflowPunct w:val="0"/>
        <w:textAlignment w:val="baseline"/>
        <w:rPr>
          <w:rFonts w:ascii="Ligurino" w:hAnsi="Ligurino"/>
          <w:b/>
          <w:sz w:val="32"/>
          <w:szCs w:val="32"/>
        </w:rPr>
      </w:pPr>
    </w:p>
    <w:p w:rsidR="00AA6EA2" w:rsidRDefault="00AA6EA2" w:rsidP="00BA6D94">
      <w:pPr>
        <w:kinsoku w:val="0"/>
        <w:overflowPunct w:val="0"/>
        <w:textAlignment w:val="baseline"/>
        <w:rPr>
          <w:rFonts w:ascii="Ligurino" w:hAnsi="Ligurino"/>
          <w:b/>
          <w:sz w:val="32"/>
          <w:szCs w:val="32"/>
        </w:rPr>
      </w:pPr>
    </w:p>
    <w:p w:rsidR="00AA6EA2" w:rsidRDefault="00AA6EA2" w:rsidP="00BA6D94">
      <w:pPr>
        <w:kinsoku w:val="0"/>
        <w:overflowPunct w:val="0"/>
        <w:textAlignment w:val="baseline"/>
        <w:rPr>
          <w:rFonts w:ascii="Ligurino" w:hAnsi="Ligurino"/>
          <w:b/>
          <w:sz w:val="32"/>
          <w:szCs w:val="32"/>
        </w:rPr>
      </w:pPr>
      <w:r>
        <w:rPr>
          <w:rFonts w:ascii="Leelawadee" w:eastAsiaTheme="minorEastAsia" w:hAnsi="Leelawadee" w:cs="Leelawadee"/>
          <w:bCs/>
          <w:noProof/>
          <w:color w:val="000000" w:themeColor="text1"/>
          <w:sz w:val="20"/>
          <w:szCs w:val="20"/>
        </w:rPr>
        <w:lastRenderedPageBreak/>
        <w:drawing>
          <wp:inline distT="0" distB="0" distL="0" distR="0" wp14:anchorId="24C4910B" wp14:editId="23FD0905">
            <wp:extent cx="2414666" cy="609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riz.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666" cy="609600"/>
                    </a:xfrm>
                    <a:prstGeom prst="rect">
                      <a:avLst/>
                    </a:prstGeom>
                  </pic:spPr>
                </pic:pic>
              </a:graphicData>
            </a:graphic>
          </wp:inline>
        </w:drawing>
      </w:r>
    </w:p>
    <w:p w:rsidR="002F72E7" w:rsidRDefault="002F72E7" w:rsidP="00BA6D94">
      <w:pPr>
        <w:kinsoku w:val="0"/>
        <w:overflowPunct w:val="0"/>
        <w:textAlignment w:val="baseline"/>
        <w:rPr>
          <w:rFonts w:ascii="Ligurino" w:hAnsi="Ligurino"/>
          <w:b/>
          <w:sz w:val="32"/>
          <w:szCs w:val="32"/>
        </w:rPr>
      </w:pPr>
    </w:p>
    <w:p w:rsidR="00BA6D94" w:rsidRPr="00282220" w:rsidRDefault="00BA6D94" w:rsidP="00BA6D94">
      <w:pPr>
        <w:kinsoku w:val="0"/>
        <w:overflowPunct w:val="0"/>
        <w:textAlignment w:val="baseline"/>
        <w:rPr>
          <w:rFonts w:ascii="Tw Cen MT" w:hAnsi="Tw Cen MT"/>
        </w:rPr>
      </w:pPr>
      <w:r w:rsidRPr="00FF6694">
        <w:rPr>
          <w:rFonts w:ascii="Ligurino" w:hAnsi="Ligurino"/>
          <w:b/>
          <w:sz w:val="32"/>
          <w:szCs w:val="32"/>
        </w:rPr>
        <w:t>PCard Statement &amp; Support Documentation</w:t>
      </w:r>
      <w:r>
        <w:rPr>
          <w:rFonts w:ascii="Tw Cen MT" w:hAnsi="Tw Cen MT"/>
          <w:b/>
          <w:sz w:val="32"/>
          <w:szCs w:val="32"/>
        </w:rPr>
        <w:br/>
      </w:r>
      <w:r w:rsidRPr="00282220">
        <w:rPr>
          <w:rFonts w:ascii="Tw Cen MT" w:hAnsi="Tw Cen MT"/>
        </w:rPr>
        <w:t xml:space="preserve">Support documentation is required for ALL PCard transactions.  Attach the matching documentation/receipts to the corresponding statement.  </w:t>
      </w:r>
    </w:p>
    <w:p w:rsidR="00BA6D94" w:rsidRPr="00282220" w:rsidRDefault="00BA6D94" w:rsidP="00BA6D94">
      <w:pPr>
        <w:kinsoku w:val="0"/>
        <w:overflowPunct w:val="0"/>
        <w:textAlignment w:val="baseline"/>
        <w:rPr>
          <w:rFonts w:ascii="Tw Cen MT" w:hAnsi="Tw Cen MT"/>
        </w:rPr>
      </w:pPr>
    </w:p>
    <w:p w:rsidR="00BA6D94" w:rsidRPr="00282220" w:rsidRDefault="00BA6D94" w:rsidP="00BA6D94">
      <w:pPr>
        <w:pStyle w:val="ListParagraph"/>
        <w:numPr>
          <w:ilvl w:val="0"/>
          <w:numId w:val="24"/>
        </w:numPr>
        <w:kinsoku w:val="0"/>
        <w:overflowPunct w:val="0"/>
        <w:textAlignment w:val="baseline"/>
        <w:rPr>
          <w:rFonts w:ascii="Tw Cen MT" w:eastAsiaTheme="minorHAnsi" w:hAnsi="Tw Cen MT" w:cstheme="minorBidi"/>
          <w:sz w:val="22"/>
          <w:szCs w:val="22"/>
        </w:rPr>
      </w:pPr>
      <w:r w:rsidRPr="00282220">
        <w:rPr>
          <w:rFonts w:ascii="Tw Cen MT" w:eastAsiaTheme="minorHAnsi" w:hAnsi="Tw Cen MT" w:cstheme="minorBidi"/>
          <w:sz w:val="22"/>
          <w:szCs w:val="22"/>
        </w:rPr>
        <w:t>Travel and entertainment receipts must include</w:t>
      </w:r>
      <w:r>
        <w:rPr>
          <w:rFonts w:ascii="Tw Cen MT" w:eastAsiaTheme="minorHAnsi" w:hAnsi="Tw Cen MT" w:cstheme="minorBidi"/>
          <w:sz w:val="22"/>
          <w:szCs w:val="22"/>
        </w:rPr>
        <w:t xml:space="preserve"> number of people present and</w:t>
      </w:r>
      <w:r w:rsidRPr="00282220">
        <w:rPr>
          <w:rFonts w:ascii="Tw Cen MT" w:eastAsiaTheme="minorHAnsi" w:hAnsi="Tw Cen MT" w:cstheme="minorBidi"/>
          <w:sz w:val="22"/>
          <w:szCs w:val="22"/>
        </w:rPr>
        <w:t xml:space="preserve"> purpose.</w:t>
      </w:r>
    </w:p>
    <w:p w:rsidR="00324D97" w:rsidRDefault="00324D97" w:rsidP="00BA6D94">
      <w:pPr>
        <w:pStyle w:val="ListParagraph"/>
        <w:numPr>
          <w:ilvl w:val="0"/>
          <w:numId w:val="24"/>
        </w:numPr>
        <w:kinsoku w:val="0"/>
        <w:overflowPunct w:val="0"/>
        <w:textAlignment w:val="baseline"/>
        <w:rPr>
          <w:rFonts w:ascii="Tw Cen MT" w:eastAsiaTheme="minorHAnsi" w:hAnsi="Tw Cen MT" w:cstheme="minorBidi"/>
          <w:sz w:val="22"/>
          <w:szCs w:val="22"/>
        </w:rPr>
      </w:pPr>
      <w:r>
        <w:rPr>
          <w:rFonts w:ascii="Tw Cen MT" w:eastAsiaTheme="minorHAnsi" w:hAnsi="Tw Cen MT" w:cstheme="minorBidi"/>
          <w:sz w:val="22"/>
          <w:szCs w:val="22"/>
        </w:rPr>
        <w:t>The Cardholder and the Department Head are required to sign the statement.</w:t>
      </w:r>
    </w:p>
    <w:p w:rsidR="00752026" w:rsidRPr="001F4A00" w:rsidRDefault="00324D97" w:rsidP="00752026">
      <w:pPr>
        <w:pStyle w:val="ListParagraph"/>
        <w:numPr>
          <w:ilvl w:val="0"/>
          <w:numId w:val="24"/>
        </w:numPr>
        <w:kinsoku w:val="0"/>
        <w:overflowPunct w:val="0"/>
        <w:textAlignment w:val="baseline"/>
        <w:rPr>
          <w:rFonts w:ascii="Tw Cen MT" w:hAnsi="Tw Cen MT"/>
        </w:rPr>
      </w:pPr>
      <w:r w:rsidRPr="001F4A00">
        <w:rPr>
          <w:rFonts w:ascii="Tw Cen MT" w:eastAsiaTheme="minorHAnsi" w:hAnsi="Tw Cen MT" w:cstheme="minorBidi"/>
          <w:sz w:val="22"/>
          <w:szCs w:val="22"/>
        </w:rPr>
        <w:t>Statements can be found on the ActivePay website.</w:t>
      </w:r>
      <w:r w:rsidR="001F4A00" w:rsidRPr="001F4A00">
        <w:rPr>
          <w:rFonts w:ascii="Tw Cen MT" w:eastAsiaTheme="minorHAnsi" w:hAnsi="Tw Cen MT" w:cstheme="minorBidi"/>
          <w:sz w:val="22"/>
          <w:szCs w:val="22"/>
        </w:rPr>
        <w:br/>
      </w:r>
    </w:p>
    <w:p w:rsidR="00752026" w:rsidRPr="00070EAC" w:rsidRDefault="00752026" w:rsidP="00752026">
      <w:pPr>
        <w:kinsoku w:val="0"/>
        <w:overflowPunct w:val="0"/>
        <w:textAlignment w:val="baseline"/>
        <w:rPr>
          <w:rFonts w:ascii="Ligurino" w:hAnsi="Ligurino"/>
          <w:b/>
          <w:sz w:val="32"/>
          <w:szCs w:val="32"/>
        </w:rPr>
      </w:pPr>
      <w:r w:rsidRPr="00070EAC">
        <w:rPr>
          <w:rFonts w:ascii="Ligurino" w:hAnsi="Ligurino"/>
          <w:b/>
          <w:sz w:val="32"/>
          <w:szCs w:val="32"/>
        </w:rPr>
        <w:t>Statement Reconciliation &amp; Approval Signatures</w:t>
      </w:r>
    </w:p>
    <w:p w:rsidR="00752026" w:rsidRPr="00752026" w:rsidRDefault="00752026" w:rsidP="00752026">
      <w:pPr>
        <w:kinsoku w:val="0"/>
        <w:overflowPunct w:val="0"/>
        <w:textAlignment w:val="baseline"/>
        <w:rPr>
          <w:rFonts w:ascii="Tw Cen MT" w:hAnsi="Tw Cen MT"/>
        </w:rPr>
      </w:pPr>
      <w:r w:rsidRPr="00070EAC">
        <w:rPr>
          <w:rFonts w:ascii="Tw Cen MT" w:hAnsi="Tw Cen MT"/>
        </w:rPr>
        <w:t>The cardholder and Department Head must sign the statement as confirmation of reconciliation and approval.</w:t>
      </w:r>
    </w:p>
    <w:p w:rsidR="00BA6D94" w:rsidRDefault="00BA6D94" w:rsidP="004C4C81">
      <w:pPr>
        <w:kinsoku w:val="0"/>
        <w:overflowPunct w:val="0"/>
        <w:textAlignment w:val="baseline"/>
        <w:rPr>
          <w:rFonts w:ascii="Ligurino" w:eastAsiaTheme="minorEastAsia" w:hAnsi="Ligurino" w:cstheme="minorHAnsi"/>
          <w:b/>
          <w:bCs/>
          <w:color w:val="000000" w:themeColor="text1"/>
          <w:sz w:val="32"/>
          <w:szCs w:val="32"/>
        </w:rPr>
      </w:pPr>
    </w:p>
    <w:p w:rsidR="004C4C81" w:rsidRPr="00752026" w:rsidRDefault="004C4C81" w:rsidP="004C4C81">
      <w:pPr>
        <w:kinsoku w:val="0"/>
        <w:overflowPunct w:val="0"/>
        <w:textAlignment w:val="baseline"/>
        <w:rPr>
          <w:rFonts w:ascii="Ligurino" w:eastAsiaTheme="minorEastAsia" w:hAnsi="Ligurino" w:cstheme="minorHAnsi"/>
          <w:b/>
          <w:bCs/>
          <w:sz w:val="32"/>
          <w:szCs w:val="32"/>
        </w:rPr>
      </w:pPr>
      <w:r w:rsidRPr="00752026">
        <w:rPr>
          <w:rFonts w:ascii="Ligurino" w:eastAsiaTheme="minorEastAsia" w:hAnsi="Ligurino" w:cstheme="minorHAnsi"/>
          <w:b/>
          <w:bCs/>
          <w:sz w:val="32"/>
          <w:szCs w:val="32"/>
        </w:rPr>
        <w:t>PCard Deadlines &amp; Deactivations</w:t>
      </w:r>
    </w:p>
    <w:p w:rsidR="004C4C81" w:rsidRPr="0086196A" w:rsidRDefault="004C4C81" w:rsidP="003E7844">
      <w:pPr>
        <w:tabs>
          <w:tab w:val="num" w:pos="0"/>
        </w:tabs>
        <w:rPr>
          <w:rFonts w:ascii="Tw Cen MT" w:hAnsi="Tw Cen MT"/>
        </w:rPr>
      </w:pPr>
      <w:r w:rsidRPr="0086196A">
        <w:rPr>
          <w:rFonts w:ascii="Tw Cen MT" w:hAnsi="Tw Cen MT"/>
        </w:rPr>
        <w:t xml:space="preserve">If PCard procedures are not followed, the PCard will be </w:t>
      </w:r>
      <w:r w:rsidR="00B97AEC">
        <w:rPr>
          <w:rFonts w:ascii="Tw Cen MT" w:hAnsi="Tw Cen MT"/>
        </w:rPr>
        <w:t>suspended</w:t>
      </w:r>
      <w:r w:rsidRPr="0086196A">
        <w:rPr>
          <w:rFonts w:ascii="Tw Cen MT" w:hAnsi="Tw Cen MT"/>
        </w:rPr>
        <w:t xml:space="preserve"> until the proper documentation/paperwork is received.  </w:t>
      </w:r>
      <w:r w:rsidR="00B97AEC">
        <w:rPr>
          <w:rFonts w:ascii="Tw Cen MT" w:hAnsi="Tw Cen MT"/>
        </w:rPr>
        <w:t>Card suspensions and d</w:t>
      </w:r>
      <w:r>
        <w:rPr>
          <w:rFonts w:ascii="Tw Cen MT" w:hAnsi="Tw Cen MT"/>
        </w:rPr>
        <w:t>eactivations are at the discretion of the PCard Administrator.</w:t>
      </w:r>
    </w:p>
    <w:p w:rsidR="004C4C81" w:rsidRDefault="004C4C81" w:rsidP="004C4C81">
      <w:pPr>
        <w:tabs>
          <w:tab w:val="num" w:pos="0"/>
        </w:tabs>
        <w:rPr>
          <w:rFonts w:ascii="Tw Cen MT" w:hAnsi="Tw Cen MT"/>
        </w:rPr>
      </w:pPr>
    </w:p>
    <w:p w:rsidR="004C4C81" w:rsidRPr="00FD1A59" w:rsidRDefault="005F40AC" w:rsidP="004C4C81">
      <w:pPr>
        <w:tabs>
          <w:tab w:val="num" w:pos="0"/>
        </w:tabs>
        <w:rPr>
          <w:rFonts w:ascii="Tw Cen MT" w:hAnsi="Tw Cen MT"/>
        </w:rPr>
      </w:pPr>
      <w:r>
        <w:rPr>
          <w:rFonts w:ascii="Tw Cen MT" w:hAnsi="Tw Cen MT"/>
        </w:rPr>
        <w:t xml:space="preserve">Reasons for </w:t>
      </w:r>
      <w:r w:rsidR="00D953C5">
        <w:rPr>
          <w:rFonts w:ascii="Tw Cen MT" w:hAnsi="Tw Cen MT"/>
        </w:rPr>
        <w:t xml:space="preserve">suspension and/or </w:t>
      </w:r>
      <w:r>
        <w:rPr>
          <w:rFonts w:ascii="Tw Cen MT" w:hAnsi="Tw Cen MT"/>
        </w:rPr>
        <w:t>deactivation</w:t>
      </w:r>
      <w:r w:rsidR="004C4C81" w:rsidRPr="00FD1A59">
        <w:rPr>
          <w:rFonts w:ascii="Tw Cen MT" w:hAnsi="Tw Cen MT"/>
        </w:rPr>
        <w:t xml:space="preserve"> include:</w:t>
      </w:r>
    </w:p>
    <w:p w:rsidR="004C4C81" w:rsidRPr="0086196A" w:rsidRDefault="004C4C81" w:rsidP="004C4C81">
      <w:pPr>
        <w:pStyle w:val="ListParagraph"/>
        <w:numPr>
          <w:ilvl w:val="0"/>
          <w:numId w:val="19"/>
        </w:numPr>
        <w:tabs>
          <w:tab w:val="num" w:pos="0"/>
        </w:tabs>
        <w:ind w:left="720"/>
        <w:rPr>
          <w:rFonts w:ascii="Tw Cen MT" w:eastAsiaTheme="minorHAnsi" w:hAnsi="Tw Cen MT" w:cstheme="minorBidi"/>
          <w:sz w:val="22"/>
          <w:szCs w:val="22"/>
        </w:rPr>
      </w:pPr>
      <w:r w:rsidRPr="0086196A">
        <w:rPr>
          <w:rFonts w:ascii="Tw Cen MT" w:eastAsiaTheme="minorHAnsi" w:hAnsi="Tw Cen MT" w:cstheme="minorBidi"/>
          <w:sz w:val="22"/>
          <w:szCs w:val="22"/>
        </w:rPr>
        <w:t>Transactions not allocated by the due date.</w:t>
      </w:r>
    </w:p>
    <w:p w:rsidR="004C4C81" w:rsidRDefault="00AB0A59" w:rsidP="004C4C81">
      <w:pPr>
        <w:pStyle w:val="ListParagraph"/>
        <w:numPr>
          <w:ilvl w:val="0"/>
          <w:numId w:val="18"/>
        </w:numPr>
        <w:ind w:left="720"/>
        <w:rPr>
          <w:rFonts w:ascii="Tw Cen MT" w:eastAsiaTheme="minorHAnsi" w:hAnsi="Tw Cen MT" w:cstheme="minorBidi"/>
          <w:sz w:val="22"/>
          <w:szCs w:val="22"/>
        </w:rPr>
      </w:pPr>
      <w:r>
        <w:rPr>
          <w:rFonts w:ascii="Tw Cen MT" w:eastAsiaTheme="minorHAnsi" w:hAnsi="Tw Cen MT" w:cstheme="minorBidi"/>
          <w:sz w:val="22"/>
          <w:szCs w:val="22"/>
        </w:rPr>
        <w:t>Statements not submitted by the</w:t>
      </w:r>
      <w:r w:rsidR="004C4C81">
        <w:rPr>
          <w:rFonts w:ascii="Tw Cen MT" w:eastAsiaTheme="minorHAnsi" w:hAnsi="Tw Cen MT" w:cstheme="minorBidi"/>
          <w:sz w:val="22"/>
          <w:szCs w:val="22"/>
        </w:rPr>
        <w:t xml:space="preserve"> due date.</w:t>
      </w:r>
    </w:p>
    <w:p w:rsidR="00097FC0" w:rsidRDefault="00097FC0" w:rsidP="004C4C81">
      <w:pPr>
        <w:pStyle w:val="ListParagraph"/>
        <w:numPr>
          <w:ilvl w:val="0"/>
          <w:numId w:val="18"/>
        </w:numPr>
        <w:ind w:left="720"/>
        <w:rPr>
          <w:rFonts w:ascii="Tw Cen MT" w:eastAsiaTheme="minorHAnsi" w:hAnsi="Tw Cen MT" w:cstheme="minorBidi"/>
          <w:sz w:val="22"/>
          <w:szCs w:val="22"/>
        </w:rPr>
      </w:pPr>
      <w:r>
        <w:rPr>
          <w:rFonts w:ascii="Tw Cen MT" w:eastAsiaTheme="minorHAnsi" w:hAnsi="Tw Cen MT" w:cstheme="minorBidi"/>
          <w:sz w:val="22"/>
          <w:szCs w:val="22"/>
        </w:rPr>
        <w:t>Excessive use of the Missing Receipt form.</w:t>
      </w:r>
    </w:p>
    <w:p w:rsidR="004C4C81" w:rsidRPr="0086196A" w:rsidRDefault="004C4C81" w:rsidP="004C4C81">
      <w:pPr>
        <w:pStyle w:val="ListParagraph"/>
        <w:numPr>
          <w:ilvl w:val="0"/>
          <w:numId w:val="18"/>
        </w:numPr>
        <w:ind w:left="720"/>
        <w:rPr>
          <w:rFonts w:ascii="Tw Cen MT" w:eastAsiaTheme="minorHAnsi" w:hAnsi="Tw Cen MT" w:cstheme="minorBidi"/>
          <w:sz w:val="22"/>
          <w:szCs w:val="22"/>
        </w:rPr>
      </w:pPr>
      <w:r w:rsidRPr="0086196A">
        <w:rPr>
          <w:rFonts w:ascii="Tw Cen MT" w:eastAsiaTheme="minorHAnsi" w:hAnsi="Tw Cen MT" w:cstheme="minorBidi"/>
          <w:sz w:val="22"/>
          <w:szCs w:val="22"/>
        </w:rPr>
        <w:t>Use of the PCard for non-business related items.</w:t>
      </w:r>
    </w:p>
    <w:p w:rsidR="004C4C81" w:rsidRPr="0086196A" w:rsidRDefault="004C4C81" w:rsidP="004C4C81">
      <w:pPr>
        <w:tabs>
          <w:tab w:val="num" w:pos="0"/>
        </w:tabs>
        <w:rPr>
          <w:rFonts w:ascii="Tw Cen MT" w:hAnsi="Tw Cen MT"/>
        </w:rPr>
      </w:pPr>
    </w:p>
    <w:p w:rsidR="004C4C81" w:rsidRPr="0086196A" w:rsidRDefault="004C4C81" w:rsidP="00D724A4">
      <w:pPr>
        <w:tabs>
          <w:tab w:val="left" w:leader="dot" w:pos="4860"/>
        </w:tabs>
        <w:rPr>
          <w:rFonts w:ascii="Tw Cen MT" w:hAnsi="Tw Cen MT"/>
        </w:rPr>
      </w:pPr>
      <w:r w:rsidRPr="004037CC">
        <w:rPr>
          <w:rFonts w:ascii="Ligurino" w:hAnsi="Ligurino"/>
          <w:b/>
          <w:sz w:val="28"/>
          <w:szCs w:val="28"/>
        </w:rPr>
        <w:t>Allocation</w:t>
      </w:r>
      <w:r w:rsidRPr="00437B04">
        <w:rPr>
          <w:rFonts w:ascii="Ligurino" w:hAnsi="Ligurino"/>
          <w:b/>
        </w:rPr>
        <w:t xml:space="preserve"> </w:t>
      </w:r>
      <w:r w:rsidRPr="0086196A">
        <w:rPr>
          <w:rFonts w:ascii="Tw Cen MT" w:hAnsi="Tw Cen MT"/>
        </w:rPr>
        <w:tab/>
        <w:t>Due the 10</w:t>
      </w:r>
      <w:r w:rsidRPr="0086196A">
        <w:rPr>
          <w:rFonts w:ascii="Tw Cen MT" w:hAnsi="Tw Cen MT"/>
          <w:vertAlign w:val="superscript"/>
        </w:rPr>
        <w:t>th</w:t>
      </w:r>
      <w:r w:rsidRPr="0086196A">
        <w:rPr>
          <w:rFonts w:ascii="Tw Cen MT" w:hAnsi="Tw Cen MT"/>
        </w:rPr>
        <w:t xml:space="preserve"> of each month</w:t>
      </w:r>
      <w:r w:rsidR="002B162C">
        <w:rPr>
          <w:rFonts w:ascii="Tw Cen MT" w:hAnsi="Tw Cen MT"/>
        </w:rPr>
        <w:t xml:space="preserve"> </w:t>
      </w:r>
    </w:p>
    <w:p w:rsidR="004C4C81" w:rsidRPr="004C4C81" w:rsidRDefault="00F65CE5" w:rsidP="00706F69">
      <w:pPr>
        <w:pStyle w:val="PlainDocument"/>
        <w:rPr>
          <w:rFonts w:eastAsiaTheme="minorHAnsi"/>
          <w:color w:val="17365D" w:themeColor="text2" w:themeShade="BF"/>
          <w:sz w:val="22"/>
          <w:szCs w:val="22"/>
          <w:lang w:bidi="ar-SA"/>
        </w:rPr>
      </w:pPr>
      <w:r w:rsidRPr="00804BB7">
        <w:rPr>
          <w:rFonts w:cstheme="minorHAnsi"/>
          <w:bCs/>
          <w:sz w:val="20"/>
        </w:rPr>
        <w:t>(</w:t>
      </w:r>
      <w:r w:rsidR="00CA3C6F">
        <w:rPr>
          <w:rFonts w:cstheme="minorHAnsi"/>
          <w:bCs/>
          <w:sz w:val="20"/>
        </w:rPr>
        <w:t>E</w:t>
      </w:r>
      <w:r>
        <w:rPr>
          <w:rFonts w:cstheme="minorHAnsi"/>
          <w:bCs/>
          <w:sz w:val="20"/>
        </w:rPr>
        <w:t xml:space="preserve">xample: </w:t>
      </w:r>
      <w:r w:rsidRPr="00804BB7">
        <w:rPr>
          <w:rFonts w:cstheme="minorHAnsi"/>
          <w:bCs/>
          <w:sz w:val="20"/>
        </w:rPr>
        <w:t>January allocations due February</w:t>
      </w:r>
      <w:r w:rsidR="00706F69">
        <w:rPr>
          <w:rFonts w:cstheme="minorHAnsi"/>
          <w:bCs/>
          <w:sz w:val="20"/>
        </w:rPr>
        <w:t xml:space="preserve"> </w:t>
      </w:r>
      <w:r w:rsidRPr="00804BB7">
        <w:rPr>
          <w:rFonts w:cstheme="minorHAnsi"/>
          <w:bCs/>
          <w:sz w:val="20"/>
        </w:rPr>
        <w:t>10</w:t>
      </w:r>
      <w:r w:rsidRPr="00804BB7">
        <w:rPr>
          <w:rFonts w:cstheme="minorHAnsi"/>
          <w:bCs/>
          <w:sz w:val="20"/>
          <w:vertAlign w:val="superscript"/>
        </w:rPr>
        <w:t>th</w:t>
      </w:r>
      <w:r w:rsidRPr="00804BB7">
        <w:rPr>
          <w:rFonts w:cstheme="minorHAnsi"/>
          <w:bCs/>
          <w:sz w:val="20"/>
        </w:rPr>
        <w:t>)</w:t>
      </w:r>
      <w:r w:rsidR="006217C7">
        <w:rPr>
          <w:rFonts w:eastAsiaTheme="minorHAnsi"/>
          <w:color w:val="17365D" w:themeColor="text2" w:themeShade="BF"/>
          <w:sz w:val="22"/>
          <w:szCs w:val="22"/>
          <w:lang w:bidi="ar-SA"/>
        </w:rPr>
        <w:br/>
      </w:r>
      <w:r w:rsidR="004C4C81" w:rsidRPr="003D29C9">
        <w:rPr>
          <w:rFonts w:eastAsiaTheme="minorHAnsi"/>
          <w:color w:val="auto"/>
          <w:sz w:val="22"/>
          <w:szCs w:val="22"/>
          <w:lang w:bidi="ar-SA"/>
        </w:rPr>
        <w:t>Transactions not allocated by the 10th will be unavailable for allocation changes via the website or by request of a journal entry.</w:t>
      </w:r>
    </w:p>
    <w:p w:rsidR="004C4C81" w:rsidRDefault="004C4C81" w:rsidP="00D724A4">
      <w:pPr>
        <w:tabs>
          <w:tab w:val="left" w:leader="dot" w:pos="4860"/>
        </w:tabs>
        <w:rPr>
          <w:rFonts w:ascii="Tw Cen MT" w:hAnsi="Tw Cen MT"/>
        </w:rPr>
      </w:pPr>
      <w:r w:rsidRPr="004037CC">
        <w:rPr>
          <w:rFonts w:ascii="Ligurino" w:hAnsi="Ligurino"/>
          <w:b/>
          <w:sz w:val="28"/>
          <w:szCs w:val="28"/>
        </w:rPr>
        <w:t>Statement &amp; Support Documentation</w:t>
      </w:r>
      <w:r w:rsidRPr="0086196A">
        <w:rPr>
          <w:rFonts w:ascii="Tw Cen MT" w:hAnsi="Tw Cen MT"/>
        </w:rPr>
        <w:tab/>
        <w:t>Due the last day of the month</w:t>
      </w:r>
    </w:p>
    <w:p w:rsidR="004B207C" w:rsidRPr="004B207C" w:rsidRDefault="00F65CE5" w:rsidP="00F65CE5">
      <w:pPr>
        <w:widowControl w:val="0"/>
        <w:rPr>
          <w:rFonts w:ascii="Tw Cen MT" w:hAnsi="Tw Cen MT"/>
        </w:rPr>
      </w:pPr>
      <w:r>
        <w:rPr>
          <w:rFonts w:ascii="Tw Cen MT" w:eastAsiaTheme="minorEastAsia" w:hAnsi="Tw Cen MT" w:cstheme="minorHAnsi"/>
          <w:bCs/>
          <w:color w:val="000000" w:themeColor="text1"/>
          <w:sz w:val="20"/>
          <w:szCs w:val="20"/>
        </w:rPr>
        <w:t>(</w:t>
      </w:r>
      <w:r w:rsidR="00CA3C6F">
        <w:rPr>
          <w:rFonts w:ascii="Tw Cen MT" w:eastAsiaTheme="minorEastAsia" w:hAnsi="Tw Cen MT" w:cstheme="minorHAnsi"/>
          <w:bCs/>
          <w:color w:val="000000" w:themeColor="text1"/>
          <w:sz w:val="20"/>
          <w:szCs w:val="20"/>
        </w:rPr>
        <w:t>E</w:t>
      </w:r>
      <w:r>
        <w:rPr>
          <w:rFonts w:ascii="Tw Cen MT" w:eastAsiaTheme="minorEastAsia" w:hAnsi="Tw Cen MT" w:cstheme="minorHAnsi"/>
          <w:bCs/>
          <w:color w:val="000000" w:themeColor="text1"/>
          <w:sz w:val="20"/>
          <w:szCs w:val="20"/>
        </w:rPr>
        <w:t xml:space="preserve">xample: </w:t>
      </w:r>
      <w:r w:rsidRPr="00804BB7">
        <w:rPr>
          <w:rFonts w:ascii="Tw Cen MT" w:eastAsiaTheme="minorEastAsia" w:hAnsi="Tw Cen MT" w:cstheme="minorHAnsi"/>
          <w:bCs/>
          <w:color w:val="000000" w:themeColor="text1"/>
          <w:sz w:val="20"/>
          <w:szCs w:val="20"/>
        </w:rPr>
        <w:t>Ja</w:t>
      </w:r>
      <w:r w:rsidR="008C6F99">
        <w:rPr>
          <w:rFonts w:ascii="Tw Cen MT" w:eastAsiaTheme="minorEastAsia" w:hAnsi="Tw Cen MT" w:cstheme="minorHAnsi"/>
          <w:bCs/>
          <w:color w:val="000000" w:themeColor="text1"/>
          <w:sz w:val="20"/>
          <w:szCs w:val="20"/>
        </w:rPr>
        <w:t>nuary statements due February 28</w:t>
      </w:r>
      <w:r w:rsidR="008C6F99" w:rsidRPr="008C6F99">
        <w:rPr>
          <w:rFonts w:ascii="Tw Cen MT" w:eastAsiaTheme="minorEastAsia" w:hAnsi="Tw Cen MT" w:cstheme="minorHAnsi"/>
          <w:bCs/>
          <w:color w:val="000000" w:themeColor="text1"/>
          <w:sz w:val="20"/>
          <w:szCs w:val="20"/>
          <w:vertAlign w:val="superscript"/>
        </w:rPr>
        <w:t>th</w:t>
      </w:r>
      <w:r>
        <w:rPr>
          <w:rFonts w:ascii="Tw Cen MT" w:eastAsiaTheme="minorEastAsia" w:hAnsi="Tw Cen MT" w:cstheme="minorHAnsi"/>
          <w:bCs/>
          <w:color w:val="000000" w:themeColor="text1"/>
          <w:sz w:val="20"/>
          <w:szCs w:val="20"/>
        </w:rPr>
        <w:t>)</w:t>
      </w:r>
    </w:p>
    <w:p w:rsidR="004B207C" w:rsidRPr="004B207C" w:rsidRDefault="004B207C" w:rsidP="004B207C">
      <w:pPr>
        <w:pStyle w:val="ListParagraph"/>
        <w:widowControl w:val="0"/>
        <w:numPr>
          <w:ilvl w:val="0"/>
          <w:numId w:val="35"/>
        </w:numPr>
        <w:rPr>
          <w:rFonts w:ascii="Tw Cen MT" w:hAnsi="Tw Cen MT"/>
          <w:sz w:val="22"/>
          <w:szCs w:val="22"/>
        </w:rPr>
      </w:pPr>
      <w:r>
        <w:rPr>
          <w:rFonts w:ascii="Tw Cen MT" w:hAnsi="Tw Cen MT"/>
          <w:sz w:val="22"/>
          <w:szCs w:val="22"/>
        </w:rPr>
        <w:t>Statement d</w:t>
      </w:r>
      <w:r w:rsidRPr="004B207C">
        <w:rPr>
          <w:rFonts w:ascii="Tw Cen MT" w:hAnsi="Tw Cen MT"/>
          <w:sz w:val="22"/>
          <w:szCs w:val="22"/>
        </w:rPr>
        <w:t>ocumentation not received by due date WILL BE considered delinquent!</w:t>
      </w:r>
    </w:p>
    <w:p w:rsidR="004B207C" w:rsidRPr="004B207C" w:rsidRDefault="004B207C" w:rsidP="004B207C">
      <w:pPr>
        <w:pStyle w:val="ListParagraph"/>
        <w:widowControl w:val="0"/>
        <w:numPr>
          <w:ilvl w:val="0"/>
          <w:numId w:val="35"/>
        </w:numPr>
        <w:rPr>
          <w:rFonts w:ascii="Tw Cen MT" w:hAnsi="Tw Cen MT"/>
          <w:sz w:val="22"/>
          <w:szCs w:val="22"/>
        </w:rPr>
      </w:pPr>
      <w:r w:rsidRPr="004B207C">
        <w:rPr>
          <w:rFonts w:ascii="Tw Cen MT" w:hAnsi="Tw Cen MT"/>
          <w:sz w:val="22"/>
          <w:szCs w:val="22"/>
        </w:rPr>
        <w:t>Delinquent account/cards will be suspended the day following the due date</w:t>
      </w:r>
      <w:r>
        <w:rPr>
          <w:rFonts w:ascii="Tw Cen MT" w:hAnsi="Tw Cen MT"/>
          <w:sz w:val="22"/>
          <w:szCs w:val="22"/>
        </w:rPr>
        <w:t>.</w:t>
      </w:r>
      <w:r>
        <w:rPr>
          <w:rFonts w:ascii="Tw Cen MT" w:hAnsi="Tw Cen MT"/>
          <w:sz w:val="22"/>
          <w:szCs w:val="22"/>
        </w:rPr>
        <w:br/>
      </w:r>
      <w:r w:rsidRPr="004B207C">
        <w:rPr>
          <w:rFonts w:ascii="Tw Cen MT" w:hAnsi="Tw Cen MT"/>
          <w:sz w:val="22"/>
          <w:szCs w:val="22"/>
        </w:rPr>
        <w:t>(</w:t>
      </w:r>
      <w:r w:rsidR="00151480">
        <w:rPr>
          <w:rFonts w:ascii="Tw Cen MT" w:hAnsi="Tw Cen MT"/>
          <w:sz w:val="22"/>
          <w:szCs w:val="22"/>
        </w:rPr>
        <w:t>P</w:t>
      </w:r>
      <w:r w:rsidRPr="004B207C">
        <w:rPr>
          <w:rFonts w:ascii="Tw Cen MT" w:hAnsi="Tw Cen MT"/>
          <w:sz w:val="20"/>
          <w:szCs w:val="20"/>
        </w:rPr>
        <w:t>er above: 30 days from close of cycle) for a minimum of 10 days, plus time necessary to complete the review process.</w:t>
      </w:r>
    </w:p>
    <w:p w:rsidR="004B207C" w:rsidRPr="004B207C" w:rsidRDefault="004B207C" w:rsidP="004B207C">
      <w:pPr>
        <w:pStyle w:val="ListParagraph"/>
        <w:widowControl w:val="0"/>
        <w:numPr>
          <w:ilvl w:val="0"/>
          <w:numId w:val="35"/>
        </w:numPr>
        <w:rPr>
          <w:rFonts w:ascii="Tw Cen MT" w:hAnsi="Tw Cen MT"/>
          <w:sz w:val="22"/>
          <w:szCs w:val="22"/>
        </w:rPr>
      </w:pPr>
      <w:r w:rsidRPr="004B207C">
        <w:rPr>
          <w:rFonts w:ascii="Tw Cen MT" w:hAnsi="Tw Cen MT"/>
          <w:sz w:val="22"/>
          <w:szCs w:val="22"/>
        </w:rPr>
        <w:t>Should a statement be missing in between months (i.e.-Jan. and Mar. received but not Feb.) account will be suspended until missing statem</w:t>
      </w:r>
      <w:r w:rsidR="001F7411">
        <w:rPr>
          <w:rFonts w:ascii="Tw Cen MT" w:hAnsi="Tw Cen MT"/>
          <w:sz w:val="22"/>
          <w:szCs w:val="22"/>
        </w:rPr>
        <w:t>ent is received and reviewed.</w:t>
      </w:r>
    </w:p>
    <w:p w:rsidR="004B207C" w:rsidRPr="004B207C" w:rsidRDefault="004B207C" w:rsidP="004B207C">
      <w:pPr>
        <w:pStyle w:val="ListParagraph"/>
        <w:widowControl w:val="0"/>
        <w:numPr>
          <w:ilvl w:val="0"/>
          <w:numId w:val="35"/>
        </w:numPr>
        <w:rPr>
          <w:rFonts w:ascii="Tw Cen MT" w:hAnsi="Tw Cen MT"/>
          <w:sz w:val="22"/>
          <w:szCs w:val="22"/>
        </w:rPr>
      </w:pPr>
      <w:r w:rsidRPr="004B207C">
        <w:rPr>
          <w:rFonts w:ascii="Tw Cen MT" w:hAnsi="Tw Cen MT"/>
          <w:sz w:val="22"/>
          <w:szCs w:val="22"/>
        </w:rPr>
        <w:t>Upon suspension-Card Holder, Approver/Director</w:t>
      </w:r>
      <w:r w:rsidR="00BA2EA4">
        <w:rPr>
          <w:rFonts w:ascii="Tw Cen MT" w:hAnsi="Tw Cen MT"/>
          <w:sz w:val="22"/>
          <w:szCs w:val="22"/>
        </w:rPr>
        <w:t>/ Department Head</w:t>
      </w:r>
      <w:r w:rsidRPr="004B207C">
        <w:rPr>
          <w:rFonts w:ascii="Tw Cen MT" w:hAnsi="Tw Cen MT"/>
          <w:sz w:val="22"/>
          <w:szCs w:val="22"/>
        </w:rPr>
        <w:t>, and Allocator will be notified.</w:t>
      </w:r>
    </w:p>
    <w:p w:rsidR="003E7844" w:rsidRDefault="003E7844">
      <w:pPr>
        <w:rPr>
          <w:rFonts w:ascii="Ligurino" w:hAnsi="Ligurino"/>
          <w:b/>
          <w:sz w:val="32"/>
          <w:szCs w:val="32"/>
        </w:rPr>
      </w:pPr>
    </w:p>
    <w:p w:rsidR="00A744BC" w:rsidRPr="00FF6694" w:rsidRDefault="00A744BC" w:rsidP="00A744BC">
      <w:pPr>
        <w:kinsoku w:val="0"/>
        <w:overflowPunct w:val="0"/>
        <w:textAlignment w:val="baseline"/>
        <w:rPr>
          <w:rFonts w:ascii="Ligurino" w:hAnsi="Ligurino"/>
          <w:b/>
          <w:sz w:val="32"/>
          <w:szCs w:val="32"/>
        </w:rPr>
      </w:pPr>
      <w:r w:rsidRPr="00FF6694">
        <w:rPr>
          <w:rFonts w:ascii="Ligurino" w:hAnsi="Ligurino"/>
          <w:b/>
          <w:sz w:val="32"/>
          <w:szCs w:val="32"/>
        </w:rPr>
        <w:t>Forms &amp; Guides on the Web</w:t>
      </w:r>
    </w:p>
    <w:p w:rsidR="00A744BC" w:rsidRPr="00F47CEF" w:rsidRDefault="00A744BC" w:rsidP="00A744BC">
      <w:pPr>
        <w:rPr>
          <w:rFonts w:ascii="Tw Cen MT" w:hAnsi="Tw Cen MT"/>
        </w:rPr>
      </w:pPr>
      <w:r w:rsidRPr="00F47CEF">
        <w:rPr>
          <w:rFonts w:ascii="Tw Cen MT" w:hAnsi="Tw Cen MT"/>
        </w:rPr>
        <w:t>The following forms are available under the downloadable forms section of the Business Office website (</w:t>
      </w:r>
      <w:hyperlink r:id="rId8" w:history="1">
        <w:r w:rsidRPr="00F47CEF">
          <w:rPr>
            <w:rFonts w:ascii="Tw Cen MT" w:hAnsi="Tw Cen MT"/>
          </w:rPr>
          <w:t>www.etown.edu/businessoffice</w:t>
        </w:r>
      </w:hyperlink>
      <w:r w:rsidRPr="00F47CEF">
        <w:rPr>
          <w:rFonts w:ascii="Tw Cen MT" w:hAnsi="Tw Cen MT"/>
        </w:rPr>
        <w:t>).</w:t>
      </w:r>
      <w:r w:rsidR="0003565F">
        <w:rPr>
          <w:rFonts w:ascii="Tw Cen MT" w:hAnsi="Tw Cen MT"/>
        </w:rPr>
        <w:t xml:space="preserve">  </w:t>
      </w:r>
    </w:p>
    <w:p w:rsidR="00A744BC" w:rsidRPr="00282220" w:rsidRDefault="00A744BC" w:rsidP="00A744BC">
      <w:pPr>
        <w:rPr>
          <w:rFonts w:ascii="Tw Cen MT" w:hAnsi="Tw Cen MT"/>
        </w:rPr>
      </w:pPr>
    </w:p>
    <w:p w:rsidR="00F00A0F" w:rsidRDefault="00F00A0F" w:rsidP="00A744BC">
      <w:pPr>
        <w:pStyle w:val="ListParagraph"/>
        <w:numPr>
          <w:ilvl w:val="0"/>
          <w:numId w:val="11"/>
        </w:numPr>
        <w:rPr>
          <w:rFonts w:ascii="Tw Cen MT" w:eastAsiaTheme="minorHAnsi" w:hAnsi="Tw Cen MT" w:cstheme="minorBidi"/>
          <w:sz w:val="22"/>
          <w:szCs w:val="22"/>
        </w:rPr>
        <w:sectPr w:rsidR="00F00A0F" w:rsidSect="002F72E7">
          <w:type w:val="continuous"/>
          <w:pgSz w:w="12240" w:h="15840"/>
          <w:pgMar w:top="540" w:right="1800" w:bottom="0" w:left="720" w:header="720" w:footer="720" w:gutter="0"/>
          <w:cols w:space="720"/>
          <w:docGrid w:linePitch="360"/>
        </w:sectPr>
      </w:pPr>
    </w:p>
    <w:p w:rsidR="00A744BC" w:rsidRPr="00282220" w:rsidRDefault="00A744BC" w:rsidP="00A744BC">
      <w:pPr>
        <w:pStyle w:val="ListParagraph"/>
        <w:numPr>
          <w:ilvl w:val="0"/>
          <w:numId w:val="11"/>
        </w:numPr>
        <w:rPr>
          <w:rFonts w:ascii="Tw Cen MT" w:eastAsiaTheme="minorHAnsi" w:hAnsi="Tw Cen MT" w:cstheme="minorBidi"/>
          <w:sz w:val="22"/>
          <w:szCs w:val="22"/>
        </w:rPr>
      </w:pPr>
      <w:r w:rsidRPr="00282220">
        <w:rPr>
          <w:rFonts w:ascii="Tw Cen MT" w:eastAsiaTheme="minorHAnsi" w:hAnsi="Tw Cen MT" w:cstheme="minorBidi"/>
          <w:sz w:val="22"/>
          <w:szCs w:val="22"/>
        </w:rPr>
        <w:lastRenderedPageBreak/>
        <w:t>Faculty Research Grant Funds Request Form</w:t>
      </w:r>
    </w:p>
    <w:p w:rsidR="00A744BC" w:rsidRPr="00282220" w:rsidRDefault="00A744BC" w:rsidP="00A744BC">
      <w:pPr>
        <w:pStyle w:val="ListParagraph"/>
        <w:numPr>
          <w:ilvl w:val="0"/>
          <w:numId w:val="11"/>
        </w:numPr>
        <w:rPr>
          <w:rFonts w:ascii="Tw Cen MT" w:eastAsiaTheme="minorHAnsi" w:hAnsi="Tw Cen MT" w:cstheme="minorBidi"/>
          <w:sz w:val="22"/>
          <w:szCs w:val="22"/>
        </w:rPr>
      </w:pPr>
      <w:r w:rsidRPr="00282220">
        <w:rPr>
          <w:rFonts w:ascii="Tw Cen MT" w:eastAsiaTheme="minorHAnsi" w:hAnsi="Tw Cen MT" w:cstheme="minorBidi"/>
          <w:sz w:val="22"/>
          <w:szCs w:val="22"/>
        </w:rPr>
        <w:t xml:space="preserve">Professional Development Funds Request </w:t>
      </w:r>
      <w:r w:rsidR="00F00A0F">
        <w:rPr>
          <w:rFonts w:ascii="Tw Cen MT" w:eastAsiaTheme="minorHAnsi" w:hAnsi="Tw Cen MT" w:cstheme="minorBidi"/>
          <w:sz w:val="22"/>
          <w:szCs w:val="22"/>
        </w:rPr>
        <w:t>F</w:t>
      </w:r>
      <w:r w:rsidRPr="00282220">
        <w:rPr>
          <w:rFonts w:ascii="Tw Cen MT" w:eastAsiaTheme="minorHAnsi" w:hAnsi="Tw Cen MT" w:cstheme="minorBidi"/>
          <w:sz w:val="22"/>
          <w:szCs w:val="22"/>
        </w:rPr>
        <w:t>orm</w:t>
      </w:r>
    </w:p>
    <w:p w:rsidR="00A744BC" w:rsidRPr="00282220" w:rsidRDefault="00A744BC" w:rsidP="00F00A0F">
      <w:pPr>
        <w:pStyle w:val="ListParagraph"/>
        <w:numPr>
          <w:ilvl w:val="0"/>
          <w:numId w:val="11"/>
        </w:numPr>
        <w:ind w:left="180" w:firstLine="0"/>
        <w:rPr>
          <w:rFonts w:ascii="Tw Cen MT" w:eastAsiaTheme="minorHAnsi" w:hAnsi="Tw Cen MT" w:cstheme="minorBidi"/>
          <w:sz w:val="22"/>
          <w:szCs w:val="22"/>
        </w:rPr>
      </w:pPr>
      <w:r w:rsidRPr="00282220">
        <w:rPr>
          <w:rFonts w:ascii="Tw Cen MT" w:eastAsiaTheme="minorHAnsi" w:hAnsi="Tw Cen MT" w:cstheme="minorBidi"/>
          <w:sz w:val="22"/>
          <w:szCs w:val="22"/>
        </w:rPr>
        <w:lastRenderedPageBreak/>
        <w:t>Purchase Requisition</w:t>
      </w:r>
    </w:p>
    <w:p w:rsidR="00A744BC" w:rsidRPr="00282220" w:rsidRDefault="00A744BC" w:rsidP="00F00A0F">
      <w:pPr>
        <w:pStyle w:val="ListParagraph"/>
        <w:numPr>
          <w:ilvl w:val="0"/>
          <w:numId w:val="11"/>
        </w:numPr>
        <w:tabs>
          <w:tab w:val="num" w:pos="0"/>
        </w:tabs>
        <w:ind w:hanging="540"/>
        <w:rPr>
          <w:rFonts w:ascii="Tw Cen MT" w:eastAsiaTheme="minorHAnsi" w:hAnsi="Tw Cen MT" w:cstheme="minorBidi"/>
          <w:sz w:val="22"/>
          <w:szCs w:val="22"/>
        </w:rPr>
      </w:pPr>
      <w:r w:rsidRPr="00282220">
        <w:rPr>
          <w:rFonts w:ascii="Tw Cen MT" w:eastAsiaTheme="minorHAnsi" w:hAnsi="Tw Cen MT" w:cstheme="minorBidi"/>
          <w:sz w:val="22"/>
          <w:szCs w:val="22"/>
        </w:rPr>
        <w:t>Travel Voucher</w:t>
      </w:r>
    </w:p>
    <w:p w:rsidR="00F00A0F" w:rsidRDefault="00F00A0F" w:rsidP="00A744BC">
      <w:pPr>
        <w:tabs>
          <w:tab w:val="num" w:pos="0"/>
        </w:tabs>
        <w:rPr>
          <w:rFonts w:ascii="Tw Cen MT" w:hAnsi="Tw Cen MT"/>
        </w:rPr>
        <w:sectPr w:rsidR="00F00A0F" w:rsidSect="00F00A0F">
          <w:type w:val="continuous"/>
          <w:pgSz w:w="12240" w:h="15840"/>
          <w:pgMar w:top="720" w:right="1710" w:bottom="0" w:left="720" w:header="720" w:footer="720" w:gutter="0"/>
          <w:cols w:num="2" w:space="90"/>
          <w:docGrid w:linePitch="360"/>
        </w:sectPr>
      </w:pPr>
    </w:p>
    <w:p w:rsidR="00A744BC" w:rsidRPr="00FF6694" w:rsidRDefault="00F00A0F" w:rsidP="00752026">
      <w:pPr>
        <w:tabs>
          <w:tab w:val="num" w:pos="0"/>
        </w:tabs>
        <w:rPr>
          <w:rFonts w:ascii="Ligurino" w:hAnsi="Ligurino"/>
          <w:b/>
          <w:sz w:val="32"/>
          <w:szCs w:val="32"/>
        </w:rPr>
      </w:pPr>
      <w:r>
        <w:rPr>
          <w:rFonts w:ascii="Tw Cen MT" w:hAnsi="Tw Cen MT"/>
        </w:rPr>
        <w:lastRenderedPageBreak/>
        <w:br/>
        <w:t>P</w:t>
      </w:r>
      <w:r w:rsidRPr="00282220">
        <w:rPr>
          <w:rFonts w:ascii="Tw Cen MT" w:hAnsi="Tw Cen MT"/>
        </w:rPr>
        <w:t xml:space="preserve">Card guides </w:t>
      </w:r>
      <w:r>
        <w:rPr>
          <w:rFonts w:ascii="Tw Cen MT" w:hAnsi="Tw Cen MT"/>
        </w:rPr>
        <w:t xml:space="preserve">and forms </w:t>
      </w:r>
      <w:r w:rsidRPr="00282220">
        <w:rPr>
          <w:rFonts w:ascii="Tw Cen MT" w:hAnsi="Tw Cen MT"/>
        </w:rPr>
        <w:t>can be found under- Tiffany Wells/ public folder/ PCard.</w:t>
      </w:r>
      <w:r>
        <w:rPr>
          <w:rFonts w:ascii="Tw Cen MT" w:hAnsi="Tw Cen MT"/>
        </w:rPr>
        <w:br/>
      </w:r>
      <w:r>
        <w:rPr>
          <w:rFonts w:ascii="Tw Cen MT" w:hAnsi="Tw Cen MT"/>
        </w:rPr>
        <w:br/>
      </w:r>
      <w:r w:rsidR="00A744BC" w:rsidRPr="00FF6694">
        <w:rPr>
          <w:rFonts w:ascii="Ligurino" w:hAnsi="Ligurino"/>
          <w:b/>
          <w:sz w:val="32"/>
          <w:szCs w:val="32"/>
        </w:rPr>
        <w:t>Contacts</w:t>
      </w:r>
    </w:p>
    <w:p w:rsidR="00FD4C9B" w:rsidRPr="00282220" w:rsidRDefault="0060475A" w:rsidP="00FD4C9B">
      <w:pPr>
        <w:rPr>
          <w:rFonts w:ascii="Tw Cen MT" w:hAnsi="Tw Cen MT"/>
        </w:rPr>
      </w:pPr>
      <w:r>
        <w:rPr>
          <w:rFonts w:ascii="Tw Cen MT" w:hAnsi="Tw Cen MT"/>
        </w:rPr>
        <w:t>Purchasing Office</w:t>
      </w:r>
      <w:r>
        <w:rPr>
          <w:rFonts w:ascii="Tw Cen MT" w:hAnsi="Tw Cen MT"/>
        </w:rPr>
        <w:tab/>
        <w:t>Purchasing Office</w:t>
      </w:r>
      <w:r>
        <w:rPr>
          <w:rFonts w:ascii="Tw Cen MT" w:hAnsi="Tw Cen MT"/>
        </w:rPr>
        <w:tab/>
      </w:r>
      <w:r>
        <w:rPr>
          <w:rFonts w:ascii="Tw Cen MT" w:hAnsi="Tw Cen MT"/>
        </w:rPr>
        <w:tab/>
        <w:t>Accounts Payable</w:t>
      </w:r>
      <w:r>
        <w:rPr>
          <w:rFonts w:ascii="Tw Cen MT" w:hAnsi="Tw Cen MT"/>
        </w:rPr>
        <w:tab/>
      </w:r>
      <w:r w:rsidR="00FD4C9B" w:rsidRPr="00282220">
        <w:rPr>
          <w:rFonts w:ascii="Tw Cen MT" w:hAnsi="Tw Cen MT"/>
        </w:rPr>
        <w:t xml:space="preserve">PNC Bank Customer Service </w:t>
      </w:r>
    </w:p>
    <w:p w:rsidR="00A744BC" w:rsidRPr="00282220" w:rsidRDefault="00A744BC" w:rsidP="00A744BC">
      <w:pPr>
        <w:rPr>
          <w:rFonts w:ascii="Tw Cen MT" w:hAnsi="Tw Cen MT"/>
        </w:rPr>
      </w:pPr>
      <w:r w:rsidRPr="00282220">
        <w:rPr>
          <w:rFonts w:ascii="Tw Cen MT" w:hAnsi="Tw Cen MT"/>
        </w:rPr>
        <w:t>Tiffany Wells</w:t>
      </w:r>
      <w:r w:rsidR="00FB1FDC" w:rsidRPr="00282220">
        <w:rPr>
          <w:rFonts w:ascii="Tw Cen MT" w:hAnsi="Tw Cen MT"/>
        </w:rPr>
        <w:tab/>
      </w:r>
      <w:r w:rsidR="00FB1FDC" w:rsidRPr="00282220">
        <w:rPr>
          <w:rFonts w:ascii="Tw Cen MT" w:hAnsi="Tw Cen MT"/>
        </w:rPr>
        <w:tab/>
      </w:r>
      <w:r w:rsidR="0060475A">
        <w:rPr>
          <w:rFonts w:ascii="Tw Cen MT" w:hAnsi="Tw Cen MT"/>
        </w:rPr>
        <w:t>Melissa Gruber</w:t>
      </w:r>
      <w:r w:rsidR="0060475A">
        <w:rPr>
          <w:rFonts w:ascii="Tw Cen MT" w:hAnsi="Tw Cen MT"/>
        </w:rPr>
        <w:tab/>
      </w:r>
      <w:r w:rsidR="0060475A">
        <w:rPr>
          <w:rFonts w:ascii="Tw Cen MT" w:hAnsi="Tw Cen MT"/>
        </w:rPr>
        <w:tab/>
      </w:r>
      <w:r w:rsidR="0060475A">
        <w:rPr>
          <w:rFonts w:ascii="Tw Cen MT" w:hAnsi="Tw Cen MT"/>
        </w:rPr>
        <w:tab/>
        <w:t>Brenda Landvater</w:t>
      </w:r>
      <w:r w:rsidR="0060475A">
        <w:rPr>
          <w:rFonts w:ascii="Tw Cen MT" w:hAnsi="Tw Cen MT"/>
        </w:rPr>
        <w:tab/>
        <w:t>(</w:t>
      </w:r>
      <w:r w:rsidR="00FB1FDC" w:rsidRPr="00282220">
        <w:rPr>
          <w:rFonts w:ascii="Tw Cen MT" w:hAnsi="Tw Cen MT"/>
        </w:rPr>
        <w:t>800) 685-4039</w:t>
      </w:r>
      <w:r w:rsidR="00FB1FDC" w:rsidRPr="00282220">
        <w:rPr>
          <w:rFonts w:ascii="Tw Cen MT" w:hAnsi="Tw Cen MT"/>
        </w:rPr>
        <w:tab/>
      </w:r>
    </w:p>
    <w:p w:rsidR="00A744BC" w:rsidRPr="00282220" w:rsidRDefault="00A744BC" w:rsidP="00A744BC">
      <w:pPr>
        <w:rPr>
          <w:rFonts w:ascii="Tw Cen MT" w:hAnsi="Tw Cen MT"/>
        </w:rPr>
      </w:pPr>
      <w:r w:rsidRPr="00282220">
        <w:rPr>
          <w:rFonts w:ascii="Tw Cen MT" w:hAnsi="Tw Cen MT"/>
        </w:rPr>
        <w:t>X1575</w:t>
      </w:r>
      <w:r w:rsidR="00256930" w:rsidRPr="00282220">
        <w:rPr>
          <w:rFonts w:ascii="Tw Cen MT" w:hAnsi="Tw Cen MT"/>
        </w:rPr>
        <w:tab/>
      </w:r>
      <w:r w:rsidR="00256930" w:rsidRPr="00282220">
        <w:rPr>
          <w:rFonts w:ascii="Tw Cen MT" w:hAnsi="Tw Cen MT"/>
        </w:rPr>
        <w:tab/>
      </w:r>
      <w:r w:rsidR="00256930" w:rsidRPr="00282220">
        <w:rPr>
          <w:rFonts w:ascii="Tw Cen MT" w:hAnsi="Tw Cen MT"/>
        </w:rPr>
        <w:tab/>
        <w:t>x1186</w:t>
      </w:r>
      <w:r w:rsidR="0060475A">
        <w:rPr>
          <w:rFonts w:ascii="Tw Cen MT" w:hAnsi="Tw Cen MT"/>
        </w:rPr>
        <w:tab/>
      </w:r>
      <w:r w:rsidR="0060475A">
        <w:rPr>
          <w:rFonts w:ascii="Tw Cen MT" w:hAnsi="Tw Cen MT"/>
        </w:rPr>
        <w:tab/>
      </w:r>
      <w:r w:rsidR="0060475A">
        <w:rPr>
          <w:rFonts w:ascii="Tw Cen MT" w:hAnsi="Tw Cen MT"/>
        </w:rPr>
        <w:tab/>
      </w:r>
      <w:r w:rsidR="0060475A">
        <w:rPr>
          <w:rFonts w:ascii="Tw Cen MT" w:hAnsi="Tw Cen MT"/>
        </w:rPr>
        <w:tab/>
        <w:t>x1214</w:t>
      </w:r>
    </w:p>
    <w:p w:rsidR="003E6063" w:rsidRDefault="0070436F" w:rsidP="00752026">
      <w:pPr>
        <w:rPr>
          <w:rFonts w:ascii="Tw Cen MT" w:hAnsi="Tw Cen MT"/>
          <w:b/>
          <w:sz w:val="32"/>
          <w:szCs w:val="32"/>
        </w:rPr>
      </w:pPr>
      <w:hyperlink r:id="rId9" w:history="1">
        <w:r w:rsidR="00A744BC" w:rsidRPr="00282220">
          <w:rPr>
            <w:rStyle w:val="Hyperlink"/>
            <w:rFonts w:ascii="Tw Cen MT" w:hAnsi="Tw Cen MT"/>
          </w:rPr>
          <w:t>wellst@etown.edu</w:t>
        </w:r>
      </w:hyperlink>
      <w:r w:rsidR="00256930" w:rsidRPr="00282220">
        <w:rPr>
          <w:rStyle w:val="Hyperlink"/>
          <w:rFonts w:ascii="Tw Cen MT" w:hAnsi="Tw Cen MT"/>
          <w:u w:val="none"/>
        </w:rPr>
        <w:tab/>
      </w:r>
      <w:hyperlink r:id="rId10" w:history="1">
        <w:r w:rsidR="00256930" w:rsidRPr="00282220">
          <w:rPr>
            <w:rStyle w:val="Hyperlink"/>
            <w:rFonts w:ascii="Tw Cen MT" w:hAnsi="Tw Cen MT"/>
          </w:rPr>
          <w:t>gruberm@etown.edu</w:t>
        </w:r>
      </w:hyperlink>
      <w:r w:rsidR="00256930" w:rsidRPr="00282220">
        <w:rPr>
          <w:rStyle w:val="Hyperlink"/>
          <w:rFonts w:ascii="Tw Cen MT" w:hAnsi="Tw Cen MT"/>
          <w:u w:val="none"/>
        </w:rPr>
        <w:t xml:space="preserve"> </w:t>
      </w:r>
      <w:r w:rsidR="0060475A">
        <w:rPr>
          <w:rStyle w:val="Hyperlink"/>
          <w:rFonts w:ascii="Tw Cen MT" w:hAnsi="Tw Cen MT"/>
          <w:u w:val="none"/>
        </w:rPr>
        <w:tab/>
      </w:r>
      <w:r w:rsidR="0060475A">
        <w:rPr>
          <w:rStyle w:val="Hyperlink"/>
          <w:rFonts w:ascii="Tw Cen MT" w:hAnsi="Tw Cen MT"/>
          <w:u w:val="none"/>
        </w:rPr>
        <w:tab/>
      </w:r>
      <w:hyperlink r:id="rId11" w:history="1">
        <w:r w:rsidR="0060475A" w:rsidRPr="003772B8">
          <w:rPr>
            <w:rStyle w:val="Hyperlink"/>
            <w:rFonts w:ascii="Tw Cen MT" w:hAnsi="Tw Cen MT"/>
          </w:rPr>
          <w:t>landvabj@etown.edu</w:t>
        </w:r>
      </w:hyperlink>
      <w:r w:rsidR="0060475A">
        <w:rPr>
          <w:rStyle w:val="Hyperlink"/>
          <w:rFonts w:ascii="Tw Cen MT" w:hAnsi="Tw Cen MT"/>
          <w:u w:val="none"/>
        </w:rPr>
        <w:t xml:space="preserve"> </w:t>
      </w:r>
    </w:p>
    <w:sectPr w:rsidR="003E6063" w:rsidSect="007D55C8">
      <w:type w:val="continuous"/>
      <w:pgSz w:w="12240" w:h="15840"/>
      <w:pgMar w:top="720" w:right="180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Ligurino">
    <w:panose1 w:val="02000503030000020003"/>
    <w:charset w:val="00"/>
    <w:family w:val="auto"/>
    <w:pitch w:val="variable"/>
    <w:sig w:usb0="8000002F" w:usb1="5000004A"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E20"/>
    <w:multiLevelType w:val="hybridMultilevel"/>
    <w:tmpl w:val="E85A8AEC"/>
    <w:lvl w:ilvl="0" w:tplc="7610E25E">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044F7D32"/>
    <w:multiLevelType w:val="hybridMultilevel"/>
    <w:tmpl w:val="5BB2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3B82"/>
    <w:multiLevelType w:val="hybridMultilevel"/>
    <w:tmpl w:val="E536EE8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
    <w:nsid w:val="0906658E"/>
    <w:multiLevelType w:val="hybridMultilevel"/>
    <w:tmpl w:val="2ABE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969BB"/>
    <w:multiLevelType w:val="hybridMultilevel"/>
    <w:tmpl w:val="FED6F1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B80583B"/>
    <w:multiLevelType w:val="hybridMultilevel"/>
    <w:tmpl w:val="1FA8B298"/>
    <w:lvl w:ilvl="0" w:tplc="D2E642A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3C5770"/>
    <w:multiLevelType w:val="hybridMultilevel"/>
    <w:tmpl w:val="53D4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24237"/>
    <w:multiLevelType w:val="hybridMultilevel"/>
    <w:tmpl w:val="E67264F2"/>
    <w:lvl w:ilvl="0" w:tplc="31A875C8">
      <w:start w:val="1"/>
      <w:numFmt w:val="bullet"/>
      <w:lvlText w:val="–"/>
      <w:lvlJc w:val="left"/>
      <w:pPr>
        <w:tabs>
          <w:tab w:val="num" w:pos="720"/>
        </w:tabs>
        <w:ind w:left="720" w:hanging="360"/>
      </w:pPr>
      <w:rPr>
        <w:rFonts w:ascii="Times New Roman" w:hAnsi="Times New Roman" w:hint="default"/>
      </w:rPr>
    </w:lvl>
    <w:lvl w:ilvl="1" w:tplc="0BF4E59E">
      <w:start w:val="1"/>
      <w:numFmt w:val="bullet"/>
      <w:lvlText w:val="–"/>
      <w:lvlJc w:val="left"/>
      <w:pPr>
        <w:tabs>
          <w:tab w:val="num" w:pos="1440"/>
        </w:tabs>
        <w:ind w:left="1440" w:hanging="360"/>
      </w:pPr>
      <w:rPr>
        <w:rFonts w:ascii="Times New Roman" w:hAnsi="Times New Roman" w:hint="default"/>
      </w:rPr>
    </w:lvl>
    <w:lvl w:ilvl="2" w:tplc="94FE803E" w:tentative="1">
      <w:start w:val="1"/>
      <w:numFmt w:val="bullet"/>
      <w:lvlText w:val="–"/>
      <w:lvlJc w:val="left"/>
      <w:pPr>
        <w:tabs>
          <w:tab w:val="num" w:pos="2160"/>
        </w:tabs>
        <w:ind w:left="2160" w:hanging="360"/>
      </w:pPr>
      <w:rPr>
        <w:rFonts w:ascii="Times New Roman" w:hAnsi="Times New Roman" w:hint="default"/>
      </w:rPr>
    </w:lvl>
    <w:lvl w:ilvl="3" w:tplc="2842F8C0" w:tentative="1">
      <w:start w:val="1"/>
      <w:numFmt w:val="bullet"/>
      <w:lvlText w:val="–"/>
      <w:lvlJc w:val="left"/>
      <w:pPr>
        <w:tabs>
          <w:tab w:val="num" w:pos="2880"/>
        </w:tabs>
        <w:ind w:left="2880" w:hanging="360"/>
      </w:pPr>
      <w:rPr>
        <w:rFonts w:ascii="Times New Roman" w:hAnsi="Times New Roman" w:hint="default"/>
      </w:rPr>
    </w:lvl>
    <w:lvl w:ilvl="4" w:tplc="9EFE2292" w:tentative="1">
      <w:start w:val="1"/>
      <w:numFmt w:val="bullet"/>
      <w:lvlText w:val="–"/>
      <w:lvlJc w:val="left"/>
      <w:pPr>
        <w:tabs>
          <w:tab w:val="num" w:pos="3600"/>
        </w:tabs>
        <w:ind w:left="3600" w:hanging="360"/>
      </w:pPr>
      <w:rPr>
        <w:rFonts w:ascii="Times New Roman" w:hAnsi="Times New Roman" w:hint="default"/>
      </w:rPr>
    </w:lvl>
    <w:lvl w:ilvl="5" w:tplc="B2866C5E" w:tentative="1">
      <w:start w:val="1"/>
      <w:numFmt w:val="bullet"/>
      <w:lvlText w:val="–"/>
      <w:lvlJc w:val="left"/>
      <w:pPr>
        <w:tabs>
          <w:tab w:val="num" w:pos="4320"/>
        </w:tabs>
        <w:ind w:left="4320" w:hanging="360"/>
      </w:pPr>
      <w:rPr>
        <w:rFonts w:ascii="Times New Roman" w:hAnsi="Times New Roman" w:hint="default"/>
      </w:rPr>
    </w:lvl>
    <w:lvl w:ilvl="6" w:tplc="BD669040" w:tentative="1">
      <w:start w:val="1"/>
      <w:numFmt w:val="bullet"/>
      <w:lvlText w:val="–"/>
      <w:lvlJc w:val="left"/>
      <w:pPr>
        <w:tabs>
          <w:tab w:val="num" w:pos="5040"/>
        </w:tabs>
        <w:ind w:left="5040" w:hanging="360"/>
      </w:pPr>
      <w:rPr>
        <w:rFonts w:ascii="Times New Roman" w:hAnsi="Times New Roman" w:hint="default"/>
      </w:rPr>
    </w:lvl>
    <w:lvl w:ilvl="7" w:tplc="530EAF32" w:tentative="1">
      <w:start w:val="1"/>
      <w:numFmt w:val="bullet"/>
      <w:lvlText w:val="–"/>
      <w:lvlJc w:val="left"/>
      <w:pPr>
        <w:tabs>
          <w:tab w:val="num" w:pos="5760"/>
        </w:tabs>
        <w:ind w:left="5760" w:hanging="360"/>
      </w:pPr>
      <w:rPr>
        <w:rFonts w:ascii="Times New Roman" w:hAnsi="Times New Roman" w:hint="default"/>
      </w:rPr>
    </w:lvl>
    <w:lvl w:ilvl="8" w:tplc="9130437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ED618E"/>
    <w:multiLevelType w:val="hybridMultilevel"/>
    <w:tmpl w:val="B8B0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15862"/>
    <w:multiLevelType w:val="hybridMultilevel"/>
    <w:tmpl w:val="3C829C46"/>
    <w:lvl w:ilvl="0" w:tplc="1BA86ABC">
      <w:start w:val="1"/>
      <w:numFmt w:val="bullet"/>
      <w:lvlText w:val="•"/>
      <w:lvlJc w:val="left"/>
      <w:pPr>
        <w:tabs>
          <w:tab w:val="num" w:pos="360"/>
        </w:tabs>
        <w:ind w:left="360" w:hanging="360"/>
      </w:pPr>
      <w:rPr>
        <w:rFonts w:ascii="Times New Roman" w:hAnsi="Times New Roman" w:hint="default"/>
      </w:rPr>
    </w:lvl>
    <w:lvl w:ilvl="1" w:tplc="D2E642AA">
      <w:start w:val="1"/>
      <w:numFmt w:val="bullet"/>
      <w:lvlText w:val="•"/>
      <w:lvlJc w:val="left"/>
      <w:pPr>
        <w:tabs>
          <w:tab w:val="num" w:pos="1080"/>
        </w:tabs>
        <w:ind w:left="1080" w:hanging="360"/>
      </w:pPr>
      <w:rPr>
        <w:rFonts w:ascii="Times New Roman" w:hAnsi="Times New Roman" w:hint="default"/>
      </w:rPr>
    </w:lvl>
    <w:lvl w:ilvl="2" w:tplc="B19E7A2C">
      <w:start w:val="1"/>
      <w:numFmt w:val="bullet"/>
      <w:lvlText w:val="•"/>
      <w:lvlJc w:val="left"/>
      <w:pPr>
        <w:tabs>
          <w:tab w:val="num" w:pos="1800"/>
        </w:tabs>
        <w:ind w:left="1800" w:hanging="360"/>
      </w:pPr>
      <w:rPr>
        <w:rFonts w:ascii="Times New Roman" w:hAnsi="Times New Roman" w:hint="default"/>
      </w:rPr>
    </w:lvl>
    <w:lvl w:ilvl="3" w:tplc="8EC20D8E" w:tentative="1">
      <w:start w:val="1"/>
      <w:numFmt w:val="bullet"/>
      <w:lvlText w:val="•"/>
      <w:lvlJc w:val="left"/>
      <w:pPr>
        <w:tabs>
          <w:tab w:val="num" w:pos="2520"/>
        </w:tabs>
        <w:ind w:left="2520" w:hanging="360"/>
      </w:pPr>
      <w:rPr>
        <w:rFonts w:ascii="Times New Roman" w:hAnsi="Times New Roman" w:hint="default"/>
      </w:rPr>
    </w:lvl>
    <w:lvl w:ilvl="4" w:tplc="7862D218" w:tentative="1">
      <w:start w:val="1"/>
      <w:numFmt w:val="bullet"/>
      <w:lvlText w:val="•"/>
      <w:lvlJc w:val="left"/>
      <w:pPr>
        <w:tabs>
          <w:tab w:val="num" w:pos="3240"/>
        </w:tabs>
        <w:ind w:left="3240" w:hanging="360"/>
      </w:pPr>
      <w:rPr>
        <w:rFonts w:ascii="Times New Roman" w:hAnsi="Times New Roman" w:hint="default"/>
      </w:rPr>
    </w:lvl>
    <w:lvl w:ilvl="5" w:tplc="7E10C27C" w:tentative="1">
      <w:start w:val="1"/>
      <w:numFmt w:val="bullet"/>
      <w:lvlText w:val="•"/>
      <w:lvlJc w:val="left"/>
      <w:pPr>
        <w:tabs>
          <w:tab w:val="num" w:pos="3960"/>
        </w:tabs>
        <w:ind w:left="3960" w:hanging="360"/>
      </w:pPr>
      <w:rPr>
        <w:rFonts w:ascii="Times New Roman" w:hAnsi="Times New Roman" w:hint="default"/>
      </w:rPr>
    </w:lvl>
    <w:lvl w:ilvl="6" w:tplc="B9880D12" w:tentative="1">
      <w:start w:val="1"/>
      <w:numFmt w:val="bullet"/>
      <w:lvlText w:val="•"/>
      <w:lvlJc w:val="left"/>
      <w:pPr>
        <w:tabs>
          <w:tab w:val="num" w:pos="4680"/>
        </w:tabs>
        <w:ind w:left="4680" w:hanging="360"/>
      </w:pPr>
      <w:rPr>
        <w:rFonts w:ascii="Times New Roman" w:hAnsi="Times New Roman" w:hint="default"/>
      </w:rPr>
    </w:lvl>
    <w:lvl w:ilvl="7" w:tplc="EEFAB296" w:tentative="1">
      <w:start w:val="1"/>
      <w:numFmt w:val="bullet"/>
      <w:lvlText w:val="•"/>
      <w:lvlJc w:val="left"/>
      <w:pPr>
        <w:tabs>
          <w:tab w:val="num" w:pos="5400"/>
        </w:tabs>
        <w:ind w:left="5400" w:hanging="360"/>
      </w:pPr>
      <w:rPr>
        <w:rFonts w:ascii="Times New Roman" w:hAnsi="Times New Roman" w:hint="default"/>
      </w:rPr>
    </w:lvl>
    <w:lvl w:ilvl="8" w:tplc="CDEC5E94" w:tentative="1">
      <w:start w:val="1"/>
      <w:numFmt w:val="bullet"/>
      <w:lvlText w:val="•"/>
      <w:lvlJc w:val="left"/>
      <w:pPr>
        <w:tabs>
          <w:tab w:val="num" w:pos="6120"/>
        </w:tabs>
        <w:ind w:left="6120" w:hanging="360"/>
      </w:pPr>
      <w:rPr>
        <w:rFonts w:ascii="Times New Roman" w:hAnsi="Times New Roman" w:hint="default"/>
      </w:rPr>
    </w:lvl>
  </w:abstractNum>
  <w:abstractNum w:abstractNumId="10">
    <w:nsid w:val="296F3042"/>
    <w:multiLevelType w:val="hybridMultilevel"/>
    <w:tmpl w:val="FBE4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E70F5"/>
    <w:multiLevelType w:val="hybridMultilevel"/>
    <w:tmpl w:val="5DF8685A"/>
    <w:lvl w:ilvl="0" w:tplc="B7023C2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C30ED"/>
    <w:multiLevelType w:val="hybridMultilevel"/>
    <w:tmpl w:val="36A249BC"/>
    <w:lvl w:ilvl="0" w:tplc="04090001">
      <w:start w:val="1"/>
      <w:numFmt w:val="bullet"/>
      <w:lvlText w:val=""/>
      <w:lvlJc w:val="left"/>
      <w:pPr>
        <w:ind w:left="720" w:hanging="360"/>
      </w:pPr>
      <w:rPr>
        <w:rFonts w:ascii="Symbol" w:hAnsi="Symbol" w:hint="default"/>
      </w:rPr>
    </w:lvl>
    <w:lvl w:ilvl="1" w:tplc="2012B4FA">
      <w:numFmt w:val="bullet"/>
      <w:lvlText w:val="·"/>
      <w:lvlJc w:val="left"/>
      <w:pPr>
        <w:ind w:left="1440" w:hanging="360"/>
      </w:pPr>
      <w:rPr>
        <w:rFonts w:ascii="Tw Cen MT" w:eastAsiaTheme="minorHAnsi" w:hAnsi="Tw Cen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13F97"/>
    <w:multiLevelType w:val="hybridMultilevel"/>
    <w:tmpl w:val="A7168F8A"/>
    <w:lvl w:ilvl="0" w:tplc="0FBAA19A">
      <w:start w:val="1"/>
      <w:numFmt w:val="bullet"/>
      <w:lvlText w:val="•"/>
      <w:lvlJc w:val="left"/>
      <w:pPr>
        <w:tabs>
          <w:tab w:val="num" w:pos="720"/>
        </w:tabs>
        <w:ind w:left="720" w:hanging="360"/>
      </w:pPr>
      <w:rPr>
        <w:rFonts w:ascii="Times New Roman" w:hAnsi="Times New Roman" w:hint="default"/>
      </w:rPr>
    </w:lvl>
    <w:lvl w:ilvl="1" w:tplc="27509B3E" w:tentative="1">
      <w:start w:val="1"/>
      <w:numFmt w:val="bullet"/>
      <w:lvlText w:val="•"/>
      <w:lvlJc w:val="left"/>
      <w:pPr>
        <w:tabs>
          <w:tab w:val="num" w:pos="1440"/>
        </w:tabs>
        <w:ind w:left="1440" w:hanging="360"/>
      </w:pPr>
      <w:rPr>
        <w:rFonts w:ascii="Times New Roman" w:hAnsi="Times New Roman" w:hint="default"/>
      </w:rPr>
    </w:lvl>
    <w:lvl w:ilvl="2" w:tplc="27D0B6AC" w:tentative="1">
      <w:start w:val="1"/>
      <w:numFmt w:val="bullet"/>
      <w:lvlText w:val="•"/>
      <w:lvlJc w:val="left"/>
      <w:pPr>
        <w:tabs>
          <w:tab w:val="num" w:pos="2160"/>
        </w:tabs>
        <w:ind w:left="2160" w:hanging="360"/>
      </w:pPr>
      <w:rPr>
        <w:rFonts w:ascii="Times New Roman" w:hAnsi="Times New Roman" w:hint="default"/>
      </w:rPr>
    </w:lvl>
    <w:lvl w:ilvl="3" w:tplc="67E40166" w:tentative="1">
      <w:start w:val="1"/>
      <w:numFmt w:val="bullet"/>
      <w:lvlText w:val="•"/>
      <w:lvlJc w:val="left"/>
      <w:pPr>
        <w:tabs>
          <w:tab w:val="num" w:pos="2880"/>
        </w:tabs>
        <w:ind w:left="2880" w:hanging="360"/>
      </w:pPr>
      <w:rPr>
        <w:rFonts w:ascii="Times New Roman" w:hAnsi="Times New Roman" w:hint="default"/>
      </w:rPr>
    </w:lvl>
    <w:lvl w:ilvl="4" w:tplc="1A662AC0" w:tentative="1">
      <w:start w:val="1"/>
      <w:numFmt w:val="bullet"/>
      <w:lvlText w:val="•"/>
      <w:lvlJc w:val="left"/>
      <w:pPr>
        <w:tabs>
          <w:tab w:val="num" w:pos="3600"/>
        </w:tabs>
        <w:ind w:left="3600" w:hanging="360"/>
      </w:pPr>
      <w:rPr>
        <w:rFonts w:ascii="Times New Roman" w:hAnsi="Times New Roman" w:hint="default"/>
      </w:rPr>
    </w:lvl>
    <w:lvl w:ilvl="5" w:tplc="4C3C3360" w:tentative="1">
      <w:start w:val="1"/>
      <w:numFmt w:val="bullet"/>
      <w:lvlText w:val="•"/>
      <w:lvlJc w:val="left"/>
      <w:pPr>
        <w:tabs>
          <w:tab w:val="num" w:pos="4320"/>
        </w:tabs>
        <w:ind w:left="4320" w:hanging="360"/>
      </w:pPr>
      <w:rPr>
        <w:rFonts w:ascii="Times New Roman" w:hAnsi="Times New Roman" w:hint="default"/>
      </w:rPr>
    </w:lvl>
    <w:lvl w:ilvl="6" w:tplc="59E89DEC" w:tentative="1">
      <w:start w:val="1"/>
      <w:numFmt w:val="bullet"/>
      <w:lvlText w:val="•"/>
      <w:lvlJc w:val="left"/>
      <w:pPr>
        <w:tabs>
          <w:tab w:val="num" w:pos="5040"/>
        </w:tabs>
        <w:ind w:left="5040" w:hanging="360"/>
      </w:pPr>
      <w:rPr>
        <w:rFonts w:ascii="Times New Roman" w:hAnsi="Times New Roman" w:hint="default"/>
      </w:rPr>
    </w:lvl>
    <w:lvl w:ilvl="7" w:tplc="D88AA160" w:tentative="1">
      <w:start w:val="1"/>
      <w:numFmt w:val="bullet"/>
      <w:lvlText w:val="•"/>
      <w:lvlJc w:val="left"/>
      <w:pPr>
        <w:tabs>
          <w:tab w:val="num" w:pos="5760"/>
        </w:tabs>
        <w:ind w:left="5760" w:hanging="360"/>
      </w:pPr>
      <w:rPr>
        <w:rFonts w:ascii="Times New Roman" w:hAnsi="Times New Roman" w:hint="default"/>
      </w:rPr>
    </w:lvl>
    <w:lvl w:ilvl="8" w:tplc="845655F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B137755"/>
    <w:multiLevelType w:val="hybridMultilevel"/>
    <w:tmpl w:val="B6DE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B5F20"/>
    <w:multiLevelType w:val="hybridMultilevel"/>
    <w:tmpl w:val="418C1E5E"/>
    <w:lvl w:ilvl="0" w:tplc="D2E642A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C63648"/>
    <w:multiLevelType w:val="hybridMultilevel"/>
    <w:tmpl w:val="0D805AA6"/>
    <w:lvl w:ilvl="0" w:tplc="4232CC46">
      <w:start w:val="254"/>
      <w:numFmt w:val="bullet"/>
      <w:lvlText w:val="-"/>
      <w:lvlJc w:val="left"/>
      <w:pPr>
        <w:ind w:left="270" w:hanging="360"/>
      </w:pPr>
      <w:rPr>
        <w:rFonts w:ascii="Tw Cen MT" w:eastAsia="Times New Roman" w:hAnsi="Tw Cen MT"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nsid w:val="4A653DE7"/>
    <w:multiLevelType w:val="hybridMultilevel"/>
    <w:tmpl w:val="1DFE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9110F"/>
    <w:multiLevelType w:val="hybridMultilevel"/>
    <w:tmpl w:val="593A87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B17984"/>
    <w:multiLevelType w:val="hybridMultilevel"/>
    <w:tmpl w:val="48D80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B33A03"/>
    <w:multiLevelType w:val="hybridMultilevel"/>
    <w:tmpl w:val="781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F381E"/>
    <w:multiLevelType w:val="hybridMultilevel"/>
    <w:tmpl w:val="2394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787523"/>
    <w:multiLevelType w:val="hybridMultilevel"/>
    <w:tmpl w:val="3FE80744"/>
    <w:lvl w:ilvl="0" w:tplc="D2E642A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9B4DE8"/>
    <w:multiLevelType w:val="hybridMultilevel"/>
    <w:tmpl w:val="F054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B1B2D"/>
    <w:multiLevelType w:val="hybridMultilevel"/>
    <w:tmpl w:val="788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0E2718"/>
    <w:multiLevelType w:val="hybridMultilevel"/>
    <w:tmpl w:val="F62C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F37F3"/>
    <w:multiLevelType w:val="hybridMultilevel"/>
    <w:tmpl w:val="4BB0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B916DD"/>
    <w:multiLevelType w:val="hybridMultilevel"/>
    <w:tmpl w:val="AAA887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C490922"/>
    <w:multiLevelType w:val="hybridMultilevel"/>
    <w:tmpl w:val="1CC88288"/>
    <w:lvl w:ilvl="0" w:tplc="FECC8ED8">
      <w:start w:val="1"/>
      <w:numFmt w:val="bullet"/>
      <w:lvlText w:val="•"/>
      <w:lvlJc w:val="left"/>
      <w:pPr>
        <w:tabs>
          <w:tab w:val="num" w:pos="720"/>
        </w:tabs>
        <w:ind w:left="720" w:hanging="360"/>
      </w:pPr>
      <w:rPr>
        <w:rFonts w:ascii="Times New Roman" w:hAnsi="Times New Roman" w:hint="default"/>
      </w:rPr>
    </w:lvl>
    <w:lvl w:ilvl="1" w:tplc="94002862" w:tentative="1">
      <w:start w:val="1"/>
      <w:numFmt w:val="bullet"/>
      <w:lvlText w:val="•"/>
      <w:lvlJc w:val="left"/>
      <w:pPr>
        <w:tabs>
          <w:tab w:val="num" w:pos="1440"/>
        </w:tabs>
        <w:ind w:left="1440" w:hanging="360"/>
      </w:pPr>
      <w:rPr>
        <w:rFonts w:ascii="Times New Roman" w:hAnsi="Times New Roman" w:hint="default"/>
      </w:rPr>
    </w:lvl>
    <w:lvl w:ilvl="2" w:tplc="8206A1CC" w:tentative="1">
      <w:start w:val="1"/>
      <w:numFmt w:val="bullet"/>
      <w:lvlText w:val="•"/>
      <w:lvlJc w:val="left"/>
      <w:pPr>
        <w:tabs>
          <w:tab w:val="num" w:pos="2160"/>
        </w:tabs>
        <w:ind w:left="2160" w:hanging="360"/>
      </w:pPr>
      <w:rPr>
        <w:rFonts w:ascii="Times New Roman" w:hAnsi="Times New Roman" w:hint="default"/>
      </w:rPr>
    </w:lvl>
    <w:lvl w:ilvl="3" w:tplc="ACCA528C" w:tentative="1">
      <w:start w:val="1"/>
      <w:numFmt w:val="bullet"/>
      <w:lvlText w:val="•"/>
      <w:lvlJc w:val="left"/>
      <w:pPr>
        <w:tabs>
          <w:tab w:val="num" w:pos="2880"/>
        </w:tabs>
        <w:ind w:left="2880" w:hanging="360"/>
      </w:pPr>
      <w:rPr>
        <w:rFonts w:ascii="Times New Roman" w:hAnsi="Times New Roman" w:hint="default"/>
      </w:rPr>
    </w:lvl>
    <w:lvl w:ilvl="4" w:tplc="39BEBA5C" w:tentative="1">
      <w:start w:val="1"/>
      <w:numFmt w:val="bullet"/>
      <w:lvlText w:val="•"/>
      <w:lvlJc w:val="left"/>
      <w:pPr>
        <w:tabs>
          <w:tab w:val="num" w:pos="3600"/>
        </w:tabs>
        <w:ind w:left="3600" w:hanging="360"/>
      </w:pPr>
      <w:rPr>
        <w:rFonts w:ascii="Times New Roman" w:hAnsi="Times New Roman" w:hint="default"/>
      </w:rPr>
    </w:lvl>
    <w:lvl w:ilvl="5" w:tplc="D0C6E74C" w:tentative="1">
      <w:start w:val="1"/>
      <w:numFmt w:val="bullet"/>
      <w:lvlText w:val="•"/>
      <w:lvlJc w:val="left"/>
      <w:pPr>
        <w:tabs>
          <w:tab w:val="num" w:pos="4320"/>
        </w:tabs>
        <w:ind w:left="4320" w:hanging="360"/>
      </w:pPr>
      <w:rPr>
        <w:rFonts w:ascii="Times New Roman" w:hAnsi="Times New Roman" w:hint="default"/>
      </w:rPr>
    </w:lvl>
    <w:lvl w:ilvl="6" w:tplc="E9B8F62C" w:tentative="1">
      <w:start w:val="1"/>
      <w:numFmt w:val="bullet"/>
      <w:lvlText w:val="•"/>
      <w:lvlJc w:val="left"/>
      <w:pPr>
        <w:tabs>
          <w:tab w:val="num" w:pos="5040"/>
        </w:tabs>
        <w:ind w:left="5040" w:hanging="360"/>
      </w:pPr>
      <w:rPr>
        <w:rFonts w:ascii="Times New Roman" w:hAnsi="Times New Roman" w:hint="default"/>
      </w:rPr>
    </w:lvl>
    <w:lvl w:ilvl="7" w:tplc="BE3CA4EC" w:tentative="1">
      <w:start w:val="1"/>
      <w:numFmt w:val="bullet"/>
      <w:lvlText w:val="•"/>
      <w:lvlJc w:val="left"/>
      <w:pPr>
        <w:tabs>
          <w:tab w:val="num" w:pos="5760"/>
        </w:tabs>
        <w:ind w:left="5760" w:hanging="360"/>
      </w:pPr>
      <w:rPr>
        <w:rFonts w:ascii="Times New Roman" w:hAnsi="Times New Roman" w:hint="default"/>
      </w:rPr>
    </w:lvl>
    <w:lvl w:ilvl="8" w:tplc="623AD89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F4F7EB7"/>
    <w:multiLevelType w:val="hybridMultilevel"/>
    <w:tmpl w:val="1368EB5A"/>
    <w:lvl w:ilvl="0" w:tplc="D2E642AA">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B38DF"/>
    <w:multiLevelType w:val="hybridMultilevel"/>
    <w:tmpl w:val="5DD0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157B4D"/>
    <w:multiLevelType w:val="hybridMultilevel"/>
    <w:tmpl w:val="28E6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615051"/>
    <w:multiLevelType w:val="hybridMultilevel"/>
    <w:tmpl w:val="177E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C3F82"/>
    <w:multiLevelType w:val="hybridMultilevel"/>
    <w:tmpl w:val="7EBECC4E"/>
    <w:lvl w:ilvl="0" w:tplc="4A5638CC">
      <w:start w:val="1"/>
      <w:numFmt w:val="bullet"/>
      <w:lvlText w:val="•"/>
      <w:lvlJc w:val="left"/>
      <w:pPr>
        <w:tabs>
          <w:tab w:val="num" w:pos="720"/>
        </w:tabs>
        <w:ind w:left="720" w:hanging="360"/>
      </w:pPr>
      <w:rPr>
        <w:rFonts w:ascii="Times New Roman" w:hAnsi="Times New Roman" w:hint="default"/>
      </w:rPr>
    </w:lvl>
    <w:lvl w:ilvl="1" w:tplc="4824FF6E">
      <w:numFmt w:val="none"/>
      <w:lvlText w:val=""/>
      <w:lvlJc w:val="left"/>
      <w:pPr>
        <w:tabs>
          <w:tab w:val="num" w:pos="360"/>
        </w:tabs>
      </w:pPr>
    </w:lvl>
    <w:lvl w:ilvl="2" w:tplc="A72CE3B4" w:tentative="1">
      <w:start w:val="1"/>
      <w:numFmt w:val="bullet"/>
      <w:lvlText w:val="•"/>
      <w:lvlJc w:val="left"/>
      <w:pPr>
        <w:tabs>
          <w:tab w:val="num" w:pos="2160"/>
        </w:tabs>
        <w:ind w:left="2160" w:hanging="360"/>
      </w:pPr>
      <w:rPr>
        <w:rFonts w:ascii="Times New Roman" w:hAnsi="Times New Roman" w:hint="default"/>
      </w:rPr>
    </w:lvl>
    <w:lvl w:ilvl="3" w:tplc="FD1EEB2C" w:tentative="1">
      <w:start w:val="1"/>
      <w:numFmt w:val="bullet"/>
      <w:lvlText w:val="•"/>
      <w:lvlJc w:val="left"/>
      <w:pPr>
        <w:tabs>
          <w:tab w:val="num" w:pos="2880"/>
        </w:tabs>
        <w:ind w:left="2880" w:hanging="360"/>
      </w:pPr>
      <w:rPr>
        <w:rFonts w:ascii="Times New Roman" w:hAnsi="Times New Roman" w:hint="default"/>
      </w:rPr>
    </w:lvl>
    <w:lvl w:ilvl="4" w:tplc="ACEA04C4" w:tentative="1">
      <w:start w:val="1"/>
      <w:numFmt w:val="bullet"/>
      <w:lvlText w:val="•"/>
      <w:lvlJc w:val="left"/>
      <w:pPr>
        <w:tabs>
          <w:tab w:val="num" w:pos="3600"/>
        </w:tabs>
        <w:ind w:left="3600" w:hanging="360"/>
      </w:pPr>
      <w:rPr>
        <w:rFonts w:ascii="Times New Roman" w:hAnsi="Times New Roman" w:hint="default"/>
      </w:rPr>
    </w:lvl>
    <w:lvl w:ilvl="5" w:tplc="280EE330" w:tentative="1">
      <w:start w:val="1"/>
      <w:numFmt w:val="bullet"/>
      <w:lvlText w:val="•"/>
      <w:lvlJc w:val="left"/>
      <w:pPr>
        <w:tabs>
          <w:tab w:val="num" w:pos="4320"/>
        </w:tabs>
        <w:ind w:left="4320" w:hanging="360"/>
      </w:pPr>
      <w:rPr>
        <w:rFonts w:ascii="Times New Roman" w:hAnsi="Times New Roman" w:hint="default"/>
      </w:rPr>
    </w:lvl>
    <w:lvl w:ilvl="6" w:tplc="2772849E" w:tentative="1">
      <w:start w:val="1"/>
      <w:numFmt w:val="bullet"/>
      <w:lvlText w:val="•"/>
      <w:lvlJc w:val="left"/>
      <w:pPr>
        <w:tabs>
          <w:tab w:val="num" w:pos="5040"/>
        </w:tabs>
        <w:ind w:left="5040" w:hanging="360"/>
      </w:pPr>
      <w:rPr>
        <w:rFonts w:ascii="Times New Roman" w:hAnsi="Times New Roman" w:hint="default"/>
      </w:rPr>
    </w:lvl>
    <w:lvl w:ilvl="7" w:tplc="1574766E" w:tentative="1">
      <w:start w:val="1"/>
      <w:numFmt w:val="bullet"/>
      <w:lvlText w:val="•"/>
      <w:lvlJc w:val="left"/>
      <w:pPr>
        <w:tabs>
          <w:tab w:val="num" w:pos="5760"/>
        </w:tabs>
        <w:ind w:left="5760" w:hanging="360"/>
      </w:pPr>
      <w:rPr>
        <w:rFonts w:ascii="Times New Roman" w:hAnsi="Times New Roman" w:hint="default"/>
      </w:rPr>
    </w:lvl>
    <w:lvl w:ilvl="8" w:tplc="C72EBC5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D6261F1"/>
    <w:multiLevelType w:val="hybridMultilevel"/>
    <w:tmpl w:val="B546E4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28"/>
  </w:num>
  <w:num w:numId="3">
    <w:abstractNumId w:val="13"/>
  </w:num>
  <w:num w:numId="4">
    <w:abstractNumId w:val="9"/>
  </w:num>
  <w:num w:numId="5">
    <w:abstractNumId w:val="32"/>
  </w:num>
  <w:num w:numId="6">
    <w:abstractNumId w:val="27"/>
  </w:num>
  <w:num w:numId="7">
    <w:abstractNumId w:val="7"/>
  </w:num>
  <w:num w:numId="8">
    <w:abstractNumId w:val="29"/>
  </w:num>
  <w:num w:numId="9">
    <w:abstractNumId w:val="10"/>
  </w:num>
  <w:num w:numId="10">
    <w:abstractNumId w:val="8"/>
  </w:num>
  <w:num w:numId="11">
    <w:abstractNumId w:val="17"/>
  </w:num>
  <w:num w:numId="12">
    <w:abstractNumId w:val="14"/>
  </w:num>
  <w:num w:numId="13">
    <w:abstractNumId w:val="22"/>
  </w:num>
  <w:num w:numId="14">
    <w:abstractNumId w:val="15"/>
  </w:num>
  <w:num w:numId="15">
    <w:abstractNumId w:val="5"/>
  </w:num>
  <w:num w:numId="16">
    <w:abstractNumId w:val="34"/>
  </w:num>
  <w:num w:numId="17">
    <w:abstractNumId w:val="24"/>
  </w:num>
  <w:num w:numId="18">
    <w:abstractNumId w:val="2"/>
  </w:num>
  <w:num w:numId="19">
    <w:abstractNumId w:val="4"/>
  </w:num>
  <w:num w:numId="20">
    <w:abstractNumId w:val="6"/>
  </w:num>
  <w:num w:numId="21">
    <w:abstractNumId w:val="25"/>
  </w:num>
  <w:num w:numId="22">
    <w:abstractNumId w:val="23"/>
  </w:num>
  <w:num w:numId="23">
    <w:abstractNumId w:val="18"/>
  </w:num>
  <w:num w:numId="24">
    <w:abstractNumId w:val="21"/>
  </w:num>
  <w:num w:numId="25">
    <w:abstractNumId w:val="31"/>
  </w:num>
  <w:num w:numId="26">
    <w:abstractNumId w:val="19"/>
  </w:num>
  <w:num w:numId="27">
    <w:abstractNumId w:val="3"/>
  </w:num>
  <w:num w:numId="28">
    <w:abstractNumId w:val="30"/>
  </w:num>
  <w:num w:numId="29">
    <w:abstractNumId w:val="11"/>
  </w:num>
  <w:num w:numId="30">
    <w:abstractNumId w:val="26"/>
  </w:num>
  <w:num w:numId="31">
    <w:abstractNumId w:val="1"/>
  </w:num>
  <w:num w:numId="32">
    <w:abstractNumId w:val="0"/>
  </w:num>
  <w:num w:numId="33">
    <w:abstractNumId w:val="16"/>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47"/>
    <w:rsid w:val="000067F6"/>
    <w:rsid w:val="00014AD1"/>
    <w:rsid w:val="0001506A"/>
    <w:rsid w:val="000153B8"/>
    <w:rsid w:val="0001655C"/>
    <w:rsid w:val="0003565F"/>
    <w:rsid w:val="000362CE"/>
    <w:rsid w:val="00036A89"/>
    <w:rsid w:val="00037B21"/>
    <w:rsid w:val="00054976"/>
    <w:rsid w:val="00057987"/>
    <w:rsid w:val="00063CF8"/>
    <w:rsid w:val="000641CA"/>
    <w:rsid w:val="0006609F"/>
    <w:rsid w:val="000676B0"/>
    <w:rsid w:val="00070EAC"/>
    <w:rsid w:val="00073B47"/>
    <w:rsid w:val="000775ED"/>
    <w:rsid w:val="0009009E"/>
    <w:rsid w:val="00097FC0"/>
    <w:rsid w:val="000A5A30"/>
    <w:rsid w:val="000B4A3E"/>
    <w:rsid w:val="000B4F31"/>
    <w:rsid w:val="000B5105"/>
    <w:rsid w:val="000B6FAA"/>
    <w:rsid w:val="000B7170"/>
    <w:rsid w:val="000C03C2"/>
    <w:rsid w:val="000C3B09"/>
    <w:rsid w:val="000C6ECF"/>
    <w:rsid w:val="000C716E"/>
    <w:rsid w:val="000D7B75"/>
    <w:rsid w:val="000E5E55"/>
    <w:rsid w:val="001074FD"/>
    <w:rsid w:val="00116D48"/>
    <w:rsid w:val="0011781A"/>
    <w:rsid w:val="00134148"/>
    <w:rsid w:val="00134FE8"/>
    <w:rsid w:val="00151480"/>
    <w:rsid w:val="00174331"/>
    <w:rsid w:val="001759FE"/>
    <w:rsid w:val="00176829"/>
    <w:rsid w:val="00180804"/>
    <w:rsid w:val="001813B8"/>
    <w:rsid w:val="00186850"/>
    <w:rsid w:val="001904CC"/>
    <w:rsid w:val="001A7981"/>
    <w:rsid w:val="001C42B5"/>
    <w:rsid w:val="001D03D6"/>
    <w:rsid w:val="001D2F7F"/>
    <w:rsid w:val="001D67D9"/>
    <w:rsid w:val="001F053F"/>
    <w:rsid w:val="001F23FC"/>
    <w:rsid w:val="001F4A00"/>
    <w:rsid w:val="001F7411"/>
    <w:rsid w:val="00212E8B"/>
    <w:rsid w:val="00214B57"/>
    <w:rsid w:val="00220BA0"/>
    <w:rsid w:val="002249AB"/>
    <w:rsid w:val="00232B31"/>
    <w:rsid w:val="002361FC"/>
    <w:rsid w:val="00240ECF"/>
    <w:rsid w:val="00242717"/>
    <w:rsid w:val="00246180"/>
    <w:rsid w:val="00250096"/>
    <w:rsid w:val="00256584"/>
    <w:rsid w:val="00256930"/>
    <w:rsid w:val="0026204A"/>
    <w:rsid w:val="00264BA0"/>
    <w:rsid w:val="002712E0"/>
    <w:rsid w:val="00273BFC"/>
    <w:rsid w:val="00282220"/>
    <w:rsid w:val="00291CD5"/>
    <w:rsid w:val="00292B27"/>
    <w:rsid w:val="00297DE9"/>
    <w:rsid w:val="002A276A"/>
    <w:rsid w:val="002A56A4"/>
    <w:rsid w:val="002B162C"/>
    <w:rsid w:val="002C0497"/>
    <w:rsid w:val="002C6E25"/>
    <w:rsid w:val="002E1023"/>
    <w:rsid w:val="002F097D"/>
    <w:rsid w:val="002F6847"/>
    <w:rsid w:val="002F72E7"/>
    <w:rsid w:val="002F79DE"/>
    <w:rsid w:val="0030007B"/>
    <w:rsid w:val="0031667F"/>
    <w:rsid w:val="00324D97"/>
    <w:rsid w:val="003306AE"/>
    <w:rsid w:val="003314F2"/>
    <w:rsid w:val="00331798"/>
    <w:rsid w:val="0033321A"/>
    <w:rsid w:val="0033565D"/>
    <w:rsid w:val="00351C3E"/>
    <w:rsid w:val="00352CB5"/>
    <w:rsid w:val="00355860"/>
    <w:rsid w:val="00383A72"/>
    <w:rsid w:val="003A3993"/>
    <w:rsid w:val="003A60EC"/>
    <w:rsid w:val="003B283F"/>
    <w:rsid w:val="003B6858"/>
    <w:rsid w:val="003D29C9"/>
    <w:rsid w:val="003D42DA"/>
    <w:rsid w:val="003D756E"/>
    <w:rsid w:val="003E6063"/>
    <w:rsid w:val="003E7844"/>
    <w:rsid w:val="003F080E"/>
    <w:rsid w:val="004037CC"/>
    <w:rsid w:val="00404E22"/>
    <w:rsid w:val="00412CC1"/>
    <w:rsid w:val="00423125"/>
    <w:rsid w:val="00430D5D"/>
    <w:rsid w:val="004315D1"/>
    <w:rsid w:val="00434C9E"/>
    <w:rsid w:val="00437B04"/>
    <w:rsid w:val="0044106A"/>
    <w:rsid w:val="00445A26"/>
    <w:rsid w:val="004528FC"/>
    <w:rsid w:val="004532A0"/>
    <w:rsid w:val="004563AF"/>
    <w:rsid w:val="00464CBE"/>
    <w:rsid w:val="00465279"/>
    <w:rsid w:val="004803A0"/>
    <w:rsid w:val="0049165D"/>
    <w:rsid w:val="00492AE8"/>
    <w:rsid w:val="00494A42"/>
    <w:rsid w:val="004A394D"/>
    <w:rsid w:val="004B1484"/>
    <w:rsid w:val="004B207C"/>
    <w:rsid w:val="004C4C81"/>
    <w:rsid w:val="004D132D"/>
    <w:rsid w:val="004E5605"/>
    <w:rsid w:val="004E6468"/>
    <w:rsid w:val="004F1E3B"/>
    <w:rsid w:val="004F1F22"/>
    <w:rsid w:val="004F4D6C"/>
    <w:rsid w:val="004F59FD"/>
    <w:rsid w:val="005061EC"/>
    <w:rsid w:val="00510255"/>
    <w:rsid w:val="0053180D"/>
    <w:rsid w:val="0054551C"/>
    <w:rsid w:val="00567944"/>
    <w:rsid w:val="0058525A"/>
    <w:rsid w:val="00595D8D"/>
    <w:rsid w:val="00596E76"/>
    <w:rsid w:val="005B4FBF"/>
    <w:rsid w:val="005C7812"/>
    <w:rsid w:val="005D3EDB"/>
    <w:rsid w:val="005E0DCF"/>
    <w:rsid w:val="005F23D6"/>
    <w:rsid w:val="005F40AC"/>
    <w:rsid w:val="0060392E"/>
    <w:rsid w:val="0060475A"/>
    <w:rsid w:val="00612DED"/>
    <w:rsid w:val="00615B0D"/>
    <w:rsid w:val="006217C7"/>
    <w:rsid w:val="0062217A"/>
    <w:rsid w:val="0064207C"/>
    <w:rsid w:val="0065191F"/>
    <w:rsid w:val="006641A2"/>
    <w:rsid w:val="0068492E"/>
    <w:rsid w:val="006A64A0"/>
    <w:rsid w:val="006B1BA1"/>
    <w:rsid w:val="006E70DA"/>
    <w:rsid w:val="006F2239"/>
    <w:rsid w:val="006F6345"/>
    <w:rsid w:val="0070347E"/>
    <w:rsid w:val="0070436F"/>
    <w:rsid w:val="00706F69"/>
    <w:rsid w:val="0071452A"/>
    <w:rsid w:val="007167D1"/>
    <w:rsid w:val="00725C93"/>
    <w:rsid w:val="00727960"/>
    <w:rsid w:val="00736B9F"/>
    <w:rsid w:val="007420A3"/>
    <w:rsid w:val="00752026"/>
    <w:rsid w:val="00760A98"/>
    <w:rsid w:val="007741EB"/>
    <w:rsid w:val="007760D3"/>
    <w:rsid w:val="00785DEF"/>
    <w:rsid w:val="007A164C"/>
    <w:rsid w:val="007A5016"/>
    <w:rsid w:val="007C0569"/>
    <w:rsid w:val="007D55C8"/>
    <w:rsid w:val="007E19F5"/>
    <w:rsid w:val="007F122C"/>
    <w:rsid w:val="00802534"/>
    <w:rsid w:val="00804BB7"/>
    <w:rsid w:val="00817959"/>
    <w:rsid w:val="00830EF0"/>
    <w:rsid w:val="008332B4"/>
    <w:rsid w:val="008363A5"/>
    <w:rsid w:val="00847372"/>
    <w:rsid w:val="008522DC"/>
    <w:rsid w:val="00865283"/>
    <w:rsid w:val="00872C04"/>
    <w:rsid w:val="00875D6B"/>
    <w:rsid w:val="00881714"/>
    <w:rsid w:val="00885983"/>
    <w:rsid w:val="008B3917"/>
    <w:rsid w:val="008C0F57"/>
    <w:rsid w:val="008C6F99"/>
    <w:rsid w:val="008E283E"/>
    <w:rsid w:val="008F3CC3"/>
    <w:rsid w:val="008F6F0C"/>
    <w:rsid w:val="00905012"/>
    <w:rsid w:val="00906086"/>
    <w:rsid w:val="00921F2A"/>
    <w:rsid w:val="00931E03"/>
    <w:rsid w:val="0093419F"/>
    <w:rsid w:val="00940895"/>
    <w:rsid w:val="00950E4E"/>
    <w:rsid w:val="00965B83"/>
    <w:rsid w:val="00982F5E"/>
    <w:rsid w:val="009962CF"/>
    <w:rsid w:val="009976B9"/>
    <w:rsid w:val="009B734C"/>
    <w:rsid w:val="009D07FC"/>
    <w:rsid w:val="009D308C"/>
    <w:rsid w:val="009D6868"/>
    <w:rsid w:val="009D7EBF"/>
    <w:rsid w:val="00A05240"/>
    <w:rsid w:val="00A0597B"/>
    <w:rsid w:val="00A06D10"/>
    <w:rsid w:val="00A11A58"/>
    <w:rsid w:val="00A14F92"/>
    <w:rsid w:val="00A23BA9"/>
    <w:rsid w:val="00A23F17"/>
    <w:rsid w:val="00A26571"/>
    <w:rsid w:val="00A328B5"/>
    <w:rsid w:val="00A35034"/>
    <w:rsid w:val="00A45750"/>
    <w:rsid w:val="00A5334C"/>
    <w:rsid w:val="00A6485A"/>
    <w:rsid w:val="00A744BC"/>
    <w:rsid w:val="00A745B1"/>
    <w:rsid w:val="00A74980"/>
    <w:rsid w:val="00A80857"/>
    <w:rsid w:val="00A8658F"/>
    <w:rsid w:val="00A92572"/>
    <w:rsid w:val="00AA30D3"/>
    <w:rsid w:val="00AA69C7"/>
    <w:rsid w:val="00AA6EA2"/>
    <w:rsid w:val="00AB0A59"/>
    <w:rsid w:val="00AE349C"/>
    <w:rsid w:val="00AF6FC1"/>
    <w:rsid w:val="00B02487"/>
    <w:rsid w:val="00B05038"/>
    <w:rsid w:val="00B059CA"/>
    <w:rsid w:val="00B16091"/>
    <w:rsid w:val="00B276A3"/>
    <w:rsid w:val="00B3302B"/>
    <w:rsid w:val="00B3389F"/>
    <w:rsid w:val="00B35135"/>
    <w:rsid w:val="00B553BD"/>
    <w:rsid w:val="00B60725"/>
    <w:rsid w:val="00B704EB"/>
    <w:rsid w:val="00B7483B"/>
    <w:rsid w:val="00B81F7D"/>
    <w:rsid w:val="00B94393"/>
    <w:rsid w:val="00B97AEC"/>
    <w:rsid w:val="00BA29DD"/>
    <w:rsid w:val="00BA2E4C"/>
    <w:rsid w:val="00BA2EA4"/>
    <w:rsid w:val="00BA6D94"/>
    <w:rsid w:val="00BB36A0"/>
    <w:rsid w:val="00BB384F"/>
    <w:rsid w:val="00C21E89"/>
    <w:rsid w:val="00C251DA"/>
    <w:rsid w:val="00C335FF"/>
    <w:rsid w:val="00C616E6"/>
    <w:rsid w:val="00C65F49"/>
    <w:rsid w:val="00C670B6"/>
    <w:rsid w:val="00C75437"/>
    <w:rsid w:val="00C77146"/>
    <w:rsid w:val="00C86226"/>
    <w:rsid w:val="00CA3C6F"/>
    <w:rsid w:val="00CB609D"/>
    <w:rsid w:val="00CC11EE"/>
    <w:rsid w:val="00CC21E5"/>
    <w:rsid w:val="00CC361F"/>
    <w:rsid w:val="00CD0585"/>
    <w:rsid w:val="00CE70F0"/>
    <w:rsid w:val="00CE770A"/>
    <w:rsid w:val="00D000CE"/>
    <w:rsid w:val="00D057FA"/>
    <w:rsid w:val="00D13460"/>
    <w:rsid w:val="00D3322F"/>
    <w:rsid w:val="00D42F3D"/>
    <w:rsid w:val="00D47352"/>
    <w:rsid w:val="00D52F40"/>
    <w:rsid w:val="00D650A9"/>
    <w:rsid w:val="00D724A4"/>
    <w:rsid w:val="00D953C5"/>
    <w:rsid w:val="00D961B9"/>
    <w:rsid w:val="00DB482B"/>
    <w:rsid w:val="00DB50C6"/>
    <w:rsid w:val="00DD138B"/>
    <w:rsid w:val="00DE7B3F"/>
    <w:rsid w:val="00E00459"/>
    <w:rsid w:val="00E01B7C"/>
    <w:rsid w:val="00E13F5A"/>
    <w:rsid w:val="00E147DC"/>
    <w:rsid w:val="00E15C27"/>
    <w:rsid w:val="00E20293"/>
    <w:rsid w:val="00E21531"/>
    <w:rsid w:val="00E22E1F"/>
    <w:rsid w:val="00E30494"/>
    <w:rsid w:val="00E5036A"/>
    <w:rsid w:val="00E72E32"/>
    <w:rsid w:val="00E74912"/>
    <w:rsid w:val="00E76E63"/>
    <w:rsid w:val="00E916F7"/>
    <w:rsid w:val="00E91998"/>
    <w:rsid w:val="00E923E6"/>
    <w:rsid w:val="00EA3B64"/>
    <w:rsid w:val="00EB5E52"/>
    <w:rsid w:val="00EB6C16"/>
    <w:rsid w:val="00EB7FBD"/>
    <w:rsid w:val="00EE07E3"/>
    <w:rsid w:val="00EE60F2"/>
    <w:rsid w:val="00F00A0F"/>
    <w:rsid w:val="00F030C5"/>
    <w:rsid w:val="00F12CD8"/>
    <w:rsid w:val="00F1350D"/>
    <w:rsid w:val="00F24C32"/>
    <w:rsid w:val="00F325DD"/>
    <w:rsid w:val="00F47CEF"/>
    <w:rsid w:val="00F524F4"/>
    <w:rsid w:val="00F55F2D"/>
    <w:rsid w:val="00F56B60"/>
    <w:rsid w:val="00F65CE5"/>
    <w:rsid w:val="00F905AD"/>
    <w:rsid w:val="00F91997"/>
    <w:rsid w:val="00F94F52"/>
    <w:rsid w:val="00F9646F"/>
    <w:rsid w:val="00F967E6"/>
    <w:rsid w:val="00F96A5D"/>
    <w:rsid w:val="00F973CC"/>
    <w:rsid w:val="00FA2779"/>
    <w:rsid w:val="00FA4C66"/>
    <w:rsid w:val="00FB1FDC"/>
    <w:rsid w:val="00FB5F9A"/>
    <w:rsid w:val="00FB5FC4"/>
    <w:rsid w:val="00FB61F6"/>
    <w:rsid w:val="00FC2241"/>
    <w:rsid w:val="00FD4B19"/>
    <w:rsid w:val="00FD4C9B"/>
    <w:rsid w:val="00FD51C7"/>
    <w:rsid w:val="00FE39A0"/>
    <w:rsid w:val="00FE52CB"/>
    <w:rsid w:val="00FF1B44"/>
    <w:rsid w:val="00FF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47"/>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3BFC"/>
    <w:rPr>
      <w:rFonts w:ascii="Tahoma" w:hAnsi="Tahoma" w:cs="Tahoma"/>
      <w:sz w:val="16"/>
      <w:szCs w:val="16"/>
    </w:rPr>
  </w:style>
  <w:style w:type="character" w:customStyle="1" w:styleId="BalloonTextChar">
    <w:name w:val="Balloon Text Char"/>
    <w:basedOn w:val="DefaultParagraphFont"/>
    <w:link w:val="BalloonText"/>
    <w:uiPriority w:val="99"/>
    <w:semiHidden/>
    <w:rsid w:val="00273BFC"/>
    <w:rPr>
      <w:rFonts w:ascii="Tahoma" w:hAnsi="Tahoma" w:cs="Tahoma"/>
      <w:sz w:val="16"/>
      <w:szCs w:val="16"/>
    </w:rPr>
  </w:style>
  <w:style w:type="table" w:styleId="TableGrid">
    <w:name w:val="Table Grid"/>
    <w:basedOn w:val="TableNormal"/>
    <w:uiPriority w:val="59"/>
    <w:rsid w:val="00006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0C5"/>
    <w:rPr>
      <w:color w:val="0000FF" w:themeColor="hyperlink"/>
      <w:u w:val="single"/>
    </w:rPr>
  </w:style>
  <w:style w:type="paragraph" w:customStyle="1" w:styleId="SubHeadingUnderline">
    <w:name w:val="Sub Heading Underline"/>
    <w:basedOn w:val="Normal"/>
    <w:link w:val="SubHeadingUnderlineChar"/>
    <w:qFormat/>
    <w:rsid w:val="00BB36A0"/>
    <w:pPr>
      <w:keepNext/>
      <w:keepLines/>
      <w:spacing w:before="200" w:line="276" w:lineRule="auto"/>
      <w:outlineLvl w:val="1"/>
    </w:pPr>
    <w:rPr>
      <w:rFonts w:ascii="Tw Cen MT" w:eastAsiaTheme="majorEastAsia" w:hAnsi="Tw Cen MT" w:cstheme="majorBidi"/>
      <w:b/>
      <w:bCs/>
      <w:color w:val="1F497D" w:themeColor="text2"/>
      <w:sz w:val="28"/>
      <w:szCs w:val="26"/>
      <w:u w:val="single"/>
      <w:lang w:bidi="en-US"/>
    </w:rPr>
  </w:style>
  <w:style w:type="paragraph" w:customStyle="1" w:styleId="PlainDocument">
    <w:name w:val="Plain Document"/>
    <w:basedOn w:val="BodyText"/>
    <w:link w:val="PlainDocumentChar"/>
    <w:qFormat/>
    <w:rsid w:val="00BB36A0"/>
    <w:pPr>
      <w:spacing w:after="200" w:line="276" w:lineRule="auto"/>
    </w:pPr>
    <w:rPr>
      <w:rFonts w:ascii="Tw Cen MT" w:eastAsiaTheme="minorEastAsia" w:hAnsi="Tw Cen MT"/>
      <w:color w:val="000000" w:themeColor="text1"/>
      <w:sz w:val="24"/>
      <w:szCs w:val="20"/>
      <w:lang w:bidi="en-US"/>
    </w:rPr>
  </w:style>
  <w:style w:type="character" w:customStyle="1" w:styleId="SubHeadingUnderlineChar">
    <w:name w:val="Sub Heading Underline Char"/>
    <w:basedOn w:val="DefaultParagraphFont"/>
    <w:link w:val="SubHeadingUnderline"/>
    <w:rsid w:val="00BB36A0"/>
    <w:rPr>
      <w:rFonts w:ascii="Tw Cen MT" w:eastAsiaTheme="majorEastAsia" w:hAnsi="Tw Cen MT" w:cstheme="majorBidi"/>
      <w:b/>
      <w:bCs/>
      <w:color w:val="1F497D" w:themeColor="text2"/>
      <w:sz w:val="28"/>
      <w:szCs w:val="26"/>
      <w:u w:val="single"/>
      <w:lang w:bidi="en-US"/>
    </w:rPr>
  </w:style>
  <w:style w:type="character" w:customStyle="1" w:styleId="PlainDocumentChar">
    <w:name w:val="Plain Document Char"/>
    <w:basedOn w:val="BodyTextChar"/>
    <w:link w:val="PlainDocument"/>
    <w:rsid w:val="00BB36A0"/>
    <w:rPr>
      <w:rFonts w:ascii="Tw Cen MT" w:eastAsiaTheme="minorEastAsia" w:hAnsi="Tw Cen MT"/>
      <w:color w:val="000000" w:themeColor="text1"/>
      <w:sz w:val="24"/>
      <w:szCs w:val="20"/>
      <w:lang w:bidi="en-US"/>
    </w:rPr>
  </w:style>
  <w:style w:type="paragraph" w:styleId="BodyText">
    <w:name w:val="Body Text"/>
    <w:basedOn w:val="Normal"/>
    <w:link w:val="BodyTextChar"/>
    <w:uiPriority w:val="99"/>
    <w:semiHidden/>
    <w:unhideWhenUsed/>
    <w:rsid w:val="00BB36A0"/>
    <w:pPr>
      <w:spacing w:after="120"/>
    </w:pPr>
  </w:style>
  <w:style w:type="character" w:customStyle="1" w:styleId="BodyTextChar">
    <w:name w:val="Body Text Char"/>
    <w:basedOn w:val="DefaultParagraphFont"/>
    <w:link w:val="BodyText"/>
    <w:uiPriority w:val="99"/>
    <w:semiHidden/>
    <w:rsid w:val="00BB36A0"/>
  </w:style>
  <w:style w:type="paragraph" w:customStyle="1" w:styleId="Bold">
    <w:name w:val="Bold"/>
    <w:basedOn w:val="Normal"/>
    <w:link w:val="BoldChar"/>
    <w:rsid w:val="00054976"/>
    <w:rPr>
      <w:rFonts w:ascii="Tahoma" w:eastAsia="Times New Roman" w:hAnsi="Tahoma" w:cs="Times New Roman"/>
      <w:b/>
      <w:sz w:val="16"/>
      <w:szCs w:val="24"/>
    </w:rPr>
  </w:style>
  <w:style w:type="character" w:customStyle="1" w:styleId="BoldChar">
    <w:name w:val="Bold Char"/>
    <w:basedOn w:val="DefaultParagraphFont"/>
    <w:link w:val="Bold"/>
    <w:rsid w:val="00054976"/>
    <w:rPr>
      <w:rFonts w:ascii="Tahoma" w:eastAsia="Times New Roman" w:hAnsi="Tahoma" w:cs="Times New Roman"/>
      <w:b/>
      <w:sz w:val="16"/>
      <w:szCs w:val="24"/>
    </w:rPr>
  </w:style>
  <w:style w:type="character" w:styleId="PlaceholderText">
    <w:name w:val="Placeholder Text"/>
    <w:basedOn w:val="DefaultParagraphFont"/>
    <w:uiPriority w:val="99"/>
    <w:semiHidden/>
    <w:rsid w:val="00054976"/>
    <w:rPr>
      <w:color w:val="808080"/>
    </w:rPr>
  </w:style>
  <w:style w:type="character" w:customStyle="1" w:styleId="FieldFont">
    <w:name w:val="Field Font"/>
    <w:basedOn w:val="DefaultParagraphFont"/>
    <w:uiPriority w:val="1"/>
    <w:qFormat/>
    <w:rsid w:val="00054976"/>
    <w:rPr>
      <w:rFonts w:ascii="Tw Cen MT" w:hAnsi="Tw Cen M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47"/>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3BFC"/>
    <w:rPr>
      <w:rFonts w:ascii="Tahoma" w:hAnsi="Tahoma" w:cs="Tahoma"/>
      <w:sz w:val="16"/>
      <w:szCs w:val="16"/>
    </w:rPr>
  </w:style>
  <w:style w:type="character" w:customStyle="1" w:styleId="BalloonTextChar">
    <w:name w:val="Balloon Text Char"/>
    <w:basedOn w:val="DefaultParagraphFont"/>
    <w:link w:val="BalloonText"/>
    <w:uiPriority w:val="99"/>
    <w:semiHidden/>
    <w:rsid w:val="00273BFC"/>
    <w:rPr>
      <w:rFonts w:ascii="Tahoma" w:hAnsi="Tahoma" w:cs="Tahoma"/>
      <w:sz w:val="16"/>
      <w:szCs w:val="16"/>
    </w:rPr>
  </w:style>
  <w:style w:type="table" w:styleId="TableGrid">
    <w:name w:val="Table Grid"/>
    <w:basedOn w:val="TableNormal"/>
    <w:uiPriority w:val="59"/>
    <w:rsid w:val="00006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0C5"/>
    <w:rPr>
      <w:color w:val="0000FF" w:themeColor="hyperlink"/>
      <w:u w:val="single"/>
    </w:rPr>
  </w:style>
  <w:style w:type="paragraph" w:customStyle="1" w:styleId="SubHeadingUnderline">
    <w:name w:val="Sub Heading Underline"/>
    <w:basedOn w:val="Normal"/>
    <w:link w:val="SubHeadingUnderlineChar"/>
    <w:qFormat/>
    <w:rsid w:val="00BB36A0"/>
    <w:pPr>
      <w:keepNext/>
      <w:keepLines/>
      <w:spacing w:before="200" w:line="276" w:lineRule="auto"/>
      <w:outlineLvl w:val="1"/>
    </w:pPr>
    <w:rPr>
      <w:rFonts w:ascii="Tw Cen MT" w:eastAsiaTheme="majorEastAsia" w:hAnsi="Tw Cen MT" w:cstheme="majorBidi"/>
      <w:b/>
      <w:bCs/>
      <w:color w:val="1F497D" w:themeColor="text2"/>
      <w:sz w:val="28"/>
      <w:szCs w:val="26"/>
      <w:u w:val="single"/>
      <w:lang w:bidi="en-US"/>
    </w:rPr>
  </w:style>
  <w:style w:type="paragraph" w:customStyle="1" w:styleId="PlainDocument">
    <w:name w:val="Plain Document"/>
    <w:basedOn w:val="BodyText"/>
    <w:link w:val="PlainDocumentChar"/>
    <w:qFormat/>
    <w:rsid w:val="00BB36A0"/>
    <w:pPr>
      <w:spacing w:after="200" w:line="276" w:lineRule="auto"/>
    </w:pPr>
    <w:rPr>
      <w:rFonts w:ascii="Tw Cen MT" w:eastAsiaTheme="minorEastAsia" w:hAnsi="Tw Cen MT"/>
      <w:color w:val="000000" w:themeColor="text1"/>
      <w:sz w:val="24"/>
      <w:szCs w:val="20"/>
      <w:lang w:bidi="en-US"/>
    </w:rPr>
  </w:style>
  <w:style w:type="character" w:customStyle="1" w:styleId="SubHeadingUnderlineChar">
    <w:name w:val="Sub Heading Underline Char"/>
    <w:basedOn w:val="DefaultParagraphFont"/>
    <w:link w:val="SubHeadingUnderline"/>
    <w:rsid w:val="00BB36A0"/>
    <w:rPr>
      <w:rFonts w:ascii="Tw Cen MT" w:eastAsiaTheme="majorEastAsia" w:hAnsi="Tw Cen MT" w:cstheme="majorBidi"/>
      <w:b/>
      <w:bCs/>
      <w:color w:val="1F497D" w:themeColor="text2"/>
      <w:sz w:val="28"/>
      <w:szCs w:val="26"/>
      <w:u w:val="single"/>
      <w:lang w:bidi="en-US"/>
    </w:rPr>
  </w:style>
  <w:style w:type="character" w:customStyle="1" w:styleId="PlainDocumentChar">
    <w:name w:val="Plain Document Char"/>
    <w:basedOn w:val="BodyTextChar"/>
    <w:link w:val="PlainDocument"/>
    <w:rsid w:val="00BB36A0"/>
    <w:rPr>
      <w:rFonts w:ascii="Tw Cen MT" w:eastAsiaTheme="minorEastAsia" w:hAnsi="Tw Cen MT"/>
      <w:color w:val="000000" w:themeColor="text1"/>
      <w:sz w:val="24"/>
      <w:szCs w:val="20"/>
      <w:lang w:bidi="en-US"/>
    </w:rPr>
  </w:style>
  <w:style w:type="paragraph" w:styleId="BodyText">
    <w:name w:val="Body Text"/>
    <w:basedOn w:val="Normal"/>
    <w:link w:val="BodyTextChar"/>
    <w:uiPriority w:val="99"/>
    <w:semiHidden/>
    <w:unhideWhenUsed/>
    <w:rsid w:val="00BB36A0"/>
    <w:pPr>
      <w:spacing w:after="120"/>
    </w:pPr>
  </w:style>
  <w:style w:type="character" w:customStyle="1" w:styleId="BodyTextChar">
    <w:name w:val="Body Text Char"/>
    <w:basedOn w:val="DefaultParagraphFont"/>
    <w:link w:val="BodyText"/>
    <w:uiPriority w:val="99"/>
    <w:semiHidden/>
    <w:rsid w:val="00BB36A0"/>
  </w:style>
  <w:style w:type="paragraph" w:customStyle="1" w:styleId="Bold">
    <w:name w:val="Bold"/>
    <w:basedOn w:val="Normal"/>
    <w:link w:val="BoldChar"/>
    <w:rsid w:val="00054976"/>
    <w:rPr>
      <w:rFonts w:ascii="Tahoma" w:eastAsia="Times New Roman" w:hAnsi="Tahoma" w:cs="Times New Roman"/>
      <w:b/>
      <w:sz w:val="16"/>
      <w:szCs w:val="24"/>
    </w:rPr>
  </w:style>
  <w:style w:type="character" w:customStyle="1" w:styleId="BoldChar">
    <w:name w:val="Bold Char"/>
    <w:basedOn w:val="DefaultParagraphFont"/>
    <w:link w:val="Bold"/>
    <w:rsid w:val="00054976"/>
    <w:rPr>
      <w:rFonts w:ascii="Tahoma" w:eastAsia="Times New Roman" w:hAnsi="Tahoma" w:cs="Times New Roman"/>
      <w:b/>
      <w:sz w:val="16"/>
      <w:szCs w:val="24"/>
    </w:rPr>
  </w:style>
  <w:style w:type="character" w:styleId="PlaceholderText">
    <w:name w:val="Placeholder Text"/>
    <w:basedOn w:val="DefaultParagraphFont"/>
    <w:uiPriority w:val="99"/>
    <w:semiHidden/>
    <w:rsid w:val="00054976"/>
    <w:rPr>
      <w:color w:val="808080"/>
    </w:rPr>
  </w:style>
  <w:style w:type="character" w:customStyle="1" w:styleId="FieldFont">
    <w:name w:val="Field Font"/>
    <w:basedOn w:val="DefaultParagraphFont"/>
    <w:uiPriority w:val="1"/>
    <w:qFormat/>
    <w:rsid w:val="00054976"/>
    <w:rPr>
      <w:rFonts w:ascii="Tw Cen MT" w:hAnsi="Tw Cen M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661">
      <w:bodyDiv w:val="1"/>
      <w:marLeft w:val="0"/>
      <w:marRight w:val="0"/>
      <w:marTop w:val="0"/>
      <w:marBottom w:val="0"/>
      <w:divBdr>
        <w:top w:val="none" w:sz="0" w:space="0" w:color="auto"/>
        <w:left w:val="none" w:sz="0" w:space="0" w:color="auto"/>
        <w:bottom w:val="none" w:sz="0" w:space="0" w:color="auto"/>
        <w:right w:val="none" w:sz="0" w:space="0" w:color="auto"/>
      </w:divBdr>
      <w:divsChild>
        <w:div w:id="943150919">
          <w:marLeft w:val="547"/>
          <w:marRight w:val="0"/>
          <w:marTop w:val="134"/>
          <w:marBottom w:val="0"/>
          <w:divBdr>
            <w:top w:val="none" w:sz="0" w:space="0" w:color="auto"/>
            <w:left w:val="none" w:sz="0" w:space="0" w:color="auto"/>
            <w:bottom w:val="none" w:sz="0" w:space="0" w:color="auto"/>
            <w:right w:val="none" w:sz="0" w:space="0" w:color="auto"/>
          </w:divBdr>
        </w:div>
        <w:div w:id="190076056">
          <w:marLeft w:val="1166"/>
          <w:marRight w:val="0"/>
          <w:marTop w:val="115"/>
          <w:marBottom w:val="0"/>
          <w:divBdr>
            <w:top w:val="none" w:sz="0" w:space="0" w:color="auto"/>
            <w:left w:val="none" w:sz="0" w:space="0" w:color="auto"/>
            <w:bottom w:val="none" w:sz="0" w:space="0" w:color="auto"/>
            <w:right w:val="none" w:sz="0" w:space="0" w:color="auto"/>
          </w:divBdr>
        </w:div>
        <w:div w:id="1766340642">
          <w:marLeft w:val="1166"/>
          <w:marRight w:val="0"/>
          <w:marTop w:val="115"/>
          <w:marBottom w:val="0"/>
          <w:divBdr>
            <w:top w:val="none" w:sz="0" w:space="0" w:color="auto"/>
            <w:left w:val="none" w:sz="0" w:space="0" w:color="auto"/>
            <w:bottom w:val="none" w:sz="0" w:space="0" w:color="auto"/>
            <w:right w:val="none" w:sz="0" w:space="0" w:color="auto"/>
          </w:divBdr>
        </w:div>
        <w:div w:id="1991056466">
          <w:marLeft w:val="1166"/>
          <w:marRight w:val="0"/>
          <w:marTop w:val="115"/>
          <w:marBottom w:val="0"/>
          <w:divBdr>
            <w:top w:val="none" w:sz="0" w:space="0" w:color="auto"/>
            <w:left w:val="none" w:sz="0" w:space="0" w:color="auto"/>
            <w:bottom w:val="none" w:sz="0" w:space="0" w:color="auto"/>
            <w:right w:val="none" w:sz="0" w:space="0" w:color="auto"/>
          </w:divBdr>
        </w:div>
      </w:divsChild>
    </w:div>
    <w:div w:id="255014847">
      <w:bodyDiv w:val="1"/>
      <w:marLeft w:val="0"/>
      <w:marRight w:val="0"/>
      <w:marTop w:val="0"/>
      <w:marBottom w:val="0"/>
      <w:divBdr>
        <w:top w:val="none" w:sz="0" w:space="0" w:color="auto"/>
        <w:left w:val="none" w:sz="0" w:space="0" w:color="auto"/>
        <w:bottom w:val="none" w:sz="0" w:space="0" w:color="auto"/>
        <w:right w:val="none" w:sz="0" w:space="0" w:color="auto"/>
      </w:divBdr>
    </w:div>
    <w:div w:id="321087228">
      <w:bodyDiv w:val="1"/>
      <w:marLeft w:val="0"/>
      <w:marRight w:val="0"/>
      <w:marTop w:val="0"/>
      <w:marBottom w:val="0"/>
      <w:divBdr>
        <w:top w:val="none" w:sz="0" w:space="0" w:color="auto"/>
        <w:left w:val="none" w:sz="0" w:space="0" w:color="auto"/>
        <w:bottom w:val="none" w:sz="0" w:space="0" w:color="auto"/>
        <w:right w:val="none" w:sz="0" w:space="0" w:color="auto"/>
      </w:divBdr>
    </w:div>
    <w:div w:id="544146658">
      <w:bodyDiv w:val="1"/>
      <w:marLeft w:val="0"/>
      <w:marRight w:val="0"/>
      <w:marTop w:val="0"/>
      <w:marBottom w:val="0"/>
      <w:divBdr>
        <w:top w:val="none" w:sz="0" w:space="0" w:color="auto"/>
        <w:left w:val="none" w:sz="0" w:space="0" w:color="auto"/>
        <w:bottom w:val="none" w:sz="0" w:space="0" w:color="auto"/>
        <w:right w:val="none" w:sz="0" w:space="0" w:color="auto"/>
      </w:divBdr>
    </w:div>
    <w:div w:id="729117173">
      <w:bodyDiv w:val="1"/>
      <w:marLeft w:val="0"/>
      <w:marRight w:val="0"/>
      <w:marTop w:val="0"/>
      <w:marBottom w:val="0"/>
      <w:divBdr>
        <w:top w:val="none" w:sz="0" w:space="0" w:color="auto"/>
        <w:left w:val="none" w:sz="0" w:space="0" w:color="auto"/>
        <w:bottom w:val="none" w:sz="0" w:space="0" w:color="auto"/>
        <w:right w:val="none" w:sz="0" w:space="0" w:color="auto"/>
      </w:divBdr>
      <w:divsChild>
        <w:div w:id="644621281">
          <w:marLeft w:val="547"/>
          <w:marRight w:val="0"/>
          <w:marTop w:val="115"/>
          <w:marBottom w:val="0"/>
          <w:divBdr>
            <w:top w:val="none" w:sz="0" w:space="0" w:color="auto"/>
            <w:left w:val="none" w:sz="0" w:space="0" w:color="auto"/>
            <w:bottom w:val="none" w:sz="0" w:space="0" w:color="auto"/>
            <w:right w:val="none" w:sz="0" w:space="0" w:color="auto"/>
          </w:divBdr>
        </w:div>
        <w:div w:id="1318220039">
          <w:marLeft w:val="547"/>
          <w:marRight w:val="0"/>
          <w:marTop w:val="115"/>
          <w:marBottom w:val="0"/>
          <w:divBdr>
            <w:top w:val="none" w:sz="0" w:space="0" w:color="auto"/>
            <w:left w:val="none" w:sz="0" w:space="0" w:color="auto"/>
            <w:bottom w:val="none" w:sz="0" w:space="0" w:color="auto"/>
            <w:right w:val="none" w:sz="0" w:space="0" w:color="auto"/>
          </w:divBdr>
        </w:div>
        <w:div w:id="1675722598">
          <w:marLeft w:val="547"/>
          <w:marRight w:val="0"/>
          <w:marTop w:val="115"/>
          <w:marBottom w:val="0"/>
          <w:divBdr>
            <w:top w:val="none" w:sz="0" w:space="0" w:color="auto"/>
            <w:left w:val="none" w:sz="0" w:space="0" w:color="auto"/>
            <w:bottom w:val="none" w:sz="0" w:space="0" w:color="auto"/>
            <w:right w:val="none" w:sz="0" w:space="0" w:color="auto"/>
          </w:divBdr>
        </w:div>
        <w:div w:id="609313419">
          <w:marLeft w:val="547"/>
          <w:marRight w:val="0"/>
          <w:marTop w:val="115"/>
          <w:marBottom w:val="0"/>
          <w:divBdr>
            <w:top w:val="none" w:sz="0" w:space="0" w:color="auto"/>
            <w:left w:val="none" w:sz="0" w:space="0" w:color="auto"/>
            <w:bottom w:val="none" w:sz="0" w:space="0" w:color="auto"/>
            <w:right w:val="none" w:sz="0" w:space="0" w:color="auto"/>
          </w:divBdr>
        </w:div>
        <w:div w:id="1070688303">
          <w:marLeft w:val="547"/>
          <w:marRight w:val="0"/>
          <w:marTop w:val="115"/>
          <w:marBottom w:val="0"/>
          <w:divBdr>
            <w:top w:val="none" w:sz="0" w:space="0" w:color="auto"/>
            <w:left w:val="none" w:sz="0" w:space="0" w:color="auto"/>
            <w:bottom w:val="none" w:sz="0" w:space="0" w:color="auto"/>
            <w:right w:val="none" w:sz="0" w:space="0" w:color="auto"/>
          </w:divBdr>
        </w:div>
        <w:div w:id="582177586">
          <w:marLeft w:val="547"/>
          <w:marRight w:val="0"/>
          <w:marTop w:val="115"/>
          <w:marBottom w:val="0"/>
          <w:divBdr>
            <w:top w:val="none" w:sz="0" w:space="0" w:color="auto"/>
            <w:left w:val="none" w:sz="0" w:space="0" w:color="auto"/>
            <w:bottom w:val="none" w:sz="0" w:space="0" w:color="auto"/>
            <w:right w:val="none" w:sz="0" w:space="0" w:color="auto"/>
          </w:divBdr>
        </w:div>
        <w:div w:id="1758749447">
          <w:marLeft w:val="547"/>
          <w:marRight w:val="0"/>
          <w:marTop w:val="115"/>
          <w:marBottom w:val="0"/>
          <w:divBdr>
            <w:top w:val="none" w:sz="0" w:space="0" w:color="auto"/>
            <w:left w:val="none" w:sz="0" w:space="0" w:color="auto"/>
            <w:bottom w:val="none" w:sz="0" w:space="0" w:color="auto"/>
            <w:right w:val="none" w:sz="0" w:space="0" w:color="auto"/>
          </w:divBdr>
        </w:div>
      </w:divsChild>
    </w:div>
    <w:div w:id="794255532">
      <w:bodyDiv w:val="1"/>
      <w:marLeft w:val="0"/>
      <w:marRight w:val="0"/>
      <w:marTop w:val="0"/>
      <w:marBottom w:val="0"/>
      <w:divBdr>
        <w:top w:val="none" w:sz="0" w:space="0" w:color="auto"/>
        <w:left w:val="none" w:sz="0" w:space="0" w:color="auto"/>
        <w:bottom w:val="none" w:sz="0" w:space="0" w:color="auto"/>
        <w:right w:val="none" w:sz="0" w:space="0" w:color="auto"/>
      </w:divBdr>
    </w:div>
    <w:div w:id="1548565817">
      <w:bodyDiv w:val="1"/>
      <w:marLeft w:val="0"/>
      <w:marRight w:val="0"/>
      <w:marTop w:val="0"/>
      <w:marBottom w:val="0"/>
      <w:divBdr>
        <w:top w:val="none" w:sz="0" w:space="0" w:color="auto"/>
        <w:left w:val="none" w:sz="0" w:space="0" w:color="auto"/>
        <w:bottom w:val="none" w:sz="0" w:space="0" w:color="auto"/>
        <w:right w:val="none" w:sz="0" w:space="0" w:color="auto"/>
      </w:divBdr>
      <w:divsChild>
        <w:div w:id="730886072">
          <w:marLeft w:val="547"/>
          <w:marRight w:val="0"/>
          <w:marTop w:val="134"/>
          <w:marBottom w:val="0"/>
          <w:divBdr>
            <w:top w:val="none" w:sz="0" w:space="0" w:color="auto"/>
            <w:left w:val="none" w:sz="0" w:space="0" w:color="auto"/>
            <w:bottom w:val="none" w:sz="0" w:space="0" w:color="auto"/>
            <w:right w:val="none" w:sz="0" w:space="0" w:color="auto"/>
          </w:divBdr>
        </w:div>
        <w:div w:id="946078822">
          <w:marLeft w:val="1166"/>
          <w:marRight w:val="0"/>
          <w:marTop w:val="115"/>
          <w:marBottom w:val="0"/>
          <w:divBdr>
            <w:top w:val="none" w:sz="0" w:space="0" w:color="auto"/>
            <w:left w:val="none" w:sz="0" w:space="0" w:color="auto"/>
            <w:bottom w:val="none" w:sz="0" w:space="0" w:color="auto"/>
            <w:right w:val="none" w:sz="0" w:space="0" w:color="auto"/>
          </w:divBdr>
        </w:div>
        <w:div w:id="1767532386">
          <w:marLeft w:val="547"/>
          <w:marRight w:val="0"/>
          <w:marTop w:val="134"/>
          <w:marBottom w:val="0"/>
          <w:divBdr>
            <w:top w:val="none" w:sz="0" w:space="0" w:color="auto"/>
            <w:left w:val="none" w:sz="0" w:space="0" w:color="auto"/>
            <w:bottom w:val="none" w:sz="0" w:space="0" w:color="auto"/>
            <w:right w:val="none" w:sz="0" w:space="0" w:color="auto"/>
          </w:divBdr>
        </w:div>
        <w:div w:id="1502046550">
          <w:marLeft w:val="1166"/>
          <w:marRight w:val="0"/>
          <w:marTop w:val="115"/>
          <w:marBottom w:val="0"/>
          <w:divBdr>
            <w:top w:val="none" w:sz="0" w:space="0" w:color="auto"/>
            <w:left w:val="none" w:sz="0" w:space="0" w:color="auto"/>
            <w:bottom w:val="none" w:sz="0" w:space="0" w:color="auto"/>
            <w:right w:val="none" w:sz="0" w:space="0" w:color="auto"/>
          </w:divBdr>
        </w:div>
        <w:div w:id="138039464">
          <w:marLeft w:val="1166"/>
          <w:marRight w:val="0"/>
          <w:marTop w:val="115"/>
          <w:marBottom w:val="0"/>
          <w:divBdr>
            <w:top w:val="none" w:sz="0" w:space="0" w:color="auto"/>
            <w:left w:val="none" w:sz="0" w:space="0" w:color="auto"/>
            <w:bottom w:val="none" w:sz="0" w:space="0" w:color="auto"/>
            <w:right w:val="none" w:sz="0" w:space="0" w:color="auto"/>
          </w:divBdr>
        </w:div>
      </w:divsChild>
    </w:div>
    <w:div w:id="1852598400">
      <w:bodyDiv w:val="1"/>
      <w:marLeft w:val="0"/>
      <w:marRight w:val="0"/>
      <w:marTop w:val="0"/>
      <w:marBottom w:val="0"/>
      <w:divBdr>
        <w:top w:val="none" w:sz="0" w:space="0" w:color="auto"/>
        <w:left w:val="none" w:sz="0" w:space="0" w:color="auto"/>
        <w:bottom w:val="none" w:sz="0" w:space="0" w:color="auto"/>
        <w:right w:val="none" w:sz="0" w:space="0" w:color="auto"/>
      </w:divBdr>
      <w:divsChild>
        <w:div w:id="1554997224">
          <w:marLeft w:val="1166"/>
          <w:marRight w:val="0"/>
          <w:marTop w:val="115"/>
          <w:marBottom w:val="0"/>
          <w:divBdr>
            <w:top w:val="none" w:sz="0" w:space="0" w:color="auto"/>
            <w:left w:val="none" w:sz="0" w:space="0" w:color="auto"/>
            <w:bottom w:val="none" w:sz="0" w:space="0" w:color="auto"/>
            <w:right w:val="none" w:sz="0" w:space="0" w:color="auto"/>
          </w:divBdr>
        </w:div>
      </w:divsChild>
    </w:div>
    <w:div w:id="21394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own.edu/businessoff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dvabj@etown.edu" TargetMode="External"/><Relationship Id="rId5" Type="http://schemas.openxmlformats.org/officeDocument/2006/relationships/settings" Target="settings.xml"/><Relationship Id="rId10" Type="http://schemas.openxmlformats.org/officeDocument/2006/relationships/hyperlink" Target="mailto:gruberm@etown.edu" TargetMode="External"/><Relationship Id="rId4" Type="http://schemas.microsoft.com/office/2007/relationships/stylesWithEffects" Target="stylesWithEffects.xml"/><Relationship Id="rId9" Type="http://schemas.openxmlformats.org/officeDocument/2006/relationships/hyperlink" Target="mailto:wellst@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DDBA-59AD-48BF-A26A-31B3592A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Elizabethtown College</dc:creator>
  <cp:lastModifiedBy>Goodhart, Benjamin S</cp:lastModifiedBy>
  <cp:revision>2</cp:revision>
  <cp:lastPrinted>2012-10-31T13:32:00Z</cp:lastPrinted>
  <dcterms:created xsi:type="dcterms:W3CDTF">2013-12-10T21:48:00Z</dcterms:created>
  <dcterms:modified xsi:type="dcterms:W3CDTF">2013-12-10T21:48:00Z</dcterms:modified>
</cp:coreProperties>
</file>