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1" w:displacedByCustomXml="next"/>
    <w:sdt>
      <w:sdtPr>
        <w:rPr>
          <w:rFonts w:asciiTheme="majorHAnsi" w:eastAsiaTheme="majorEastAsia" w:hAnsiTheme="majorHAnsi" w:cstheme="majorBidi"/>
          <w:sz w:val="72"/>
          <w:szCs w:val="72"/>
        </w:rPr>
        <w:id w:val="1076164316"/>
        <w:docPartObj>
          <w:docPartGallery w:val="Cover Pages"/>
          <w:docPartUnique/>
        </w:docPartObj>
      </w:sdtPr>
      <w:sdtEndPr>
        <w:rPr>
          <w:rFonts w:ascii="Maiandra GD" w:eastAsiaTheme="minorEastAsia" w:hAnsi="Maiandra GD" w:cstheme="minorBidi"/>
          <w:b/>
          <w:bCs/>
          <w:sz w:val="22"/>
          <w:szCs w:val="22"/>
        </w:rPr>
      </w:sdtEndPr>
      <w:sdtContent>
        <w:p w:rsidR="00582F8E" w:rsidRDefault="00582F8E" w:rsidP="006F0A8C">
          <w:pPr>
            <w:pStyle w:val="NoSpacing"/>
            <w:jc w:val="center"/>
            <w:rPr>
              <w:rFonts w:asciiTheme="majorHAnsi" w:eastAsiaTheme="majorEastAsia" w:hAnsiTheme="majorHAnsi" w:cstheme="majorBidi"/>
              <w:sz w:val="72"/>
              <w:szCs w:val="72"/>
            </w:rPr>
          </w:pPr>
        </w:p>
        <w:p w:rsidR="00582F8E" w:rsidRDefault="00582F8E" w:rsidP="006F0A8C">
          <w:pPr>
            <w:pStyle w:val="NoSpacing"/>
            <w:jc w:val="center"/>
            <w:rPr>
              <w:rFonts w:asciiTheme="majorHAnsi" w:eastAsiaTheme="majorEastAsia" w:hAnsiTheme="majorHAnsi" w:cstheme="majorBidi"/>
              <w:sz w:val="72"/>
              <w:szCs w:val="72"/>
            </w:rPr>
          </w:pPr>
        </w:p>
        <w:p w:rsidR="00582F8E" w:rsidRDefault="00582F8E" w:rsidP="006F0A8C">
          <w:pPr>
            <w:pStyle w:val="NoSpacing"/>
            <w:jc w:val="center"/>
            <w:rPr>
              <w:rFonts w:asciiTheme="majorHAnsi" w:eastAsiaTheme="majorEastAsia" w:hAnsiTheme="majorHAnsi" w:cstheme="majorBidi"/>
              <w:sz w:val="72"/>
              <w:szCs w:val="72"/>
            </w:rPr>
          </w:pPr>
        </w:p>
        <w:p w:rsidR="00582F8E" w:rsidRDefault="00582F8E" w:rsidP="006F0A8C">
          <w:pPr>
            <w:pStyle w:val="NoSpacing"/>
            <w:jc w:val="center"/>
            <w:rPr>
              <w:rFonts w:asciiTheme="majorHAnsi" w:eastAsiaTheme="majorEastAsia" w:hAnsiTheme="majorHAnsi" w:cstheme="majorBidi"/>
              <w:sz w:val="72"/>
              <w:szCs w:val="72"/>
            </w:rPr>
          </w:pPr>
        </w:p>
        <w:p w:rsidR="007A790E" w:rsidRDefault="00C46E83" w:rsidP="006F0A8C">
          <w:pPr>
            <w:pStyle w:val="NoSpacing"/>
            <w:jc w:val="center"/>
            <w:rPr>
              <w:rFonts w:ascii="Poor Richard" w:hAnsi="Poor Richard"/>
              <w:smallCaps/>
              <w:shadow/>
              <w:spacing w:val="36"/>
              <w:sz w:val="56"/>
              <w:szCs w:val="56"/>
            </w:rPr>
          </w:pPr>
          <w:r w:rsidRPr="00C46E83">
            <w:rPr>
              <w:rFonts w:ascii="Poor Richard" w:hAnsi="Poor Richard"/>
              <w:smallCaps/>
              <w:shadow/>
              <w:spacing w:val="36"/>
              <w:sz w:val="56"/>
              <w:szCs w:val="56"/>
            </w:rPr>
            <w:t>Elizabethtown College</w:t>
          </w:r>
        </w:p>
        <w:p w:rsidR="0054305D" w:rsidRPr="0054305D" w:rsidRDefault="00D00DF9" w:rsidP="006F0A8C">
          <w:pPr>
            <w:pStyle w:val="NoSpacing"/>
            <w:jc w:val="center"/>
            <w:rPr>
              <w:rFonts w:ascii="Poor Richard" w:hAnsi="Poor Richard"/>
              <w:smallCaps/>
              <w:shadow/>
              <w:spacing w:val="36"/>
              <w:sz w:val="56"/>
              <w:szCs w:val="56"/>
            </w:rPr>
          </w:pPr>
          <w:sdt>
            <w:sdtPr>
              <w:rPr>
                <w:rFonts w:ascii="Poor Richard" w:hAnsi="Poor Richard"/>
                <w:smallCaps/>
                <w:shadow/>
                <w:spacing w:val="36"/>
                <w:sz w:val="72"/>
                <w:szCs w:val="72"/>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r w:rsidR="00C46E83" w:rsidRPr="00582F8E">
                <w:rPr>
                  <w:rFonts w:ascii="Poor Richard" w:hAnsi="Poor Richard"/>
                  <w:smallCaps/>
                  <w:shadow/>
                  <w:spacing w:val="36"/>
                  <w:sz w:val="72"/>
                  <w:szCs w:val="72"/>
                </w:rPr>
                <w:t xml:space="preserve">Purchasing </w:t>
              </w:r>
              <w:r w:rsidR="002F7918">
                <w:rPr>
                  <w:rFonts w:ascii="Poor Richard" w:hAnsi="Poor Richard"/>
                  <w:smallCaps/>
                  <w:shadow/>
                  <w:spacing w:val="36"/>
                  <w:sz w:val="72"/>
                  <w:szCs w:val="72"/>
                </w:rPr>
                <w:t xml:space="preserve">Card        </w:t>
              </w:r>
              <w:r w:rsidR="00C46E83" w:rsidRPr="00582F8E">
                <w:rPr>
                  <w:rFonts w:ascii="Poor Richard" w:hAnsi="Poor Richard"/>
                  <w:smallCaps/>
                  <w:shadow/>
                  <w:spacing w:val="36"/>
                  <w:sz w:val="72"/>
                  <w:szCs w:val="72"/>
                </w:rPr>
                <w:t>Cardholder Guide</w:t>
              </w:r>
            </w:sdtContent>
          </w:sdt>
        </w:p>
        <w:p w:rsidR="00C31782" w:rsidRDefault="00C31782" w:rsidP="006F0A8C">
          <w:pPr>
            <w:pStyle w:val="NoSpacing"/>
            <w:jc w:val="center"/>
            <w:rPr>
              <w:rFonts w:ascii="Poor Richard" w:hAnsi="Poor Richard"/>
              <w:smallCaps/>
              <w:shadow/>
              <w:spacing w:val="36"/>
              <w:sz w:val="56"/>
              <w:szCs w:val="56"/>
            </w:rPr>
          </w:pPr>
        </w:p>
        <w:p w:rsidR="00C31782" w:rsidRDefault="00C31782" w:rsidP="006F0A8C">
          <w:pPr>
            <w:pStyle w:val="NoSpacing"/>
            <w:jc w:val="center"/>
            <w:rPr>
              <w:rFonts w:ascii="Poor Richard" w:hAnsi="Poor Richard"/>
              <w:smallCaps/>
              <w:shadow/>
              <w:spacing w:val="36"/>
              <w:sz w:val="56"/>
              <w:szCs w:val="56"/>
            </w:rPr>
          </w:pPr>
        </w:p>
        <w:p w:rsidR="00C31782" w:rsidRDefault="00C31782" w:rsidP="006F0A8C">
          <w:pPr>
            <w:pStyle w:val="NoSpacing"/>
            <w:jc w:val="center"/>
            <w:rPr>
              <w:rFonts w:ascii="Poor Richard" w:hAnsi="Poor Richard"/>
              <w:smallCaps/>
              <w:shadow/>
              <w:spacing w:val="36"/>
              <w:sz w:val="56"/>
              <w:szCs w:val="56"/>
            </w:rPr>
          </w:pPr>
        </w:p>
        <w:p w:rsidR="00C31782" w:rsidRDefault="00C31782" w:rsidP="006F0A8C">
          <w:pPr>
            <w:pStyle w:val="NoSpacing"/>
            <w:jc w:val="center"/>
            <w:rPr>
              <w:rFonts w:ascii="Poor Richard" w:hAnsi="Poor Richard"/>
              <w:smallCaps/>
              <w:shadow/>
              <w:spacing w:val="36"/>
              <w:sz w:val="56"/>
              <w:szCs w:val="56"/>
            </w:rPr>
          </w:pPr>
        </w:p>
        <w:p w:rsidR="00C31782" w:rsidRDefault="00C31782" w:rsidP="006F0A8C">
          <w:pPr>
            <w:pStyle w:val="NoSpacing"/>
            <w:jc w:val="center"/>
            <w:rPr>
              <w:rFonts w:ascii="Poor Richard" w:hAnsi="Poor Richard"/>
              <w:smallCaps/>
              <w:shadow/>
              <w:spacing w:val="36"/>
              <w:sz w:val="56"/>
              <w:szCs w:val="56"/>
            </w:rPr>
          </w:pPr>
        </w:p>
        <w:p w:rsidR="00C31782" w:rsidRDefault="00C31782" w:rsidP="006F0A8C">
          <w:pPr>
            <w:pStyle w:val="NoSpacing"/>
            <w:jc w:val="center"/>
            <w:rPr>
              <w:rFonts w:ascii="Poor Richard" w:hAnsi="Poor Richard"/>
              <w:smallCaps/>
              <w:shadow/>
              <w:spacing w:val="36"/>
              <w:sz w:val="56"/>
              <w:szCs w:val="56"/>
            </w:rPr>
          </w:pPr>
        </w:p>
        <w:p w:rsidR="00C31782" w:rsidRDefault="00C31782" w:rsidP="006F0A8C">
          <w:pPr>
            <w:pStyle w:val="NoSpacing"/>
            <w:jc w:val="center"/>
            <w:rPr>
              <w:rFonts w:ascii="Poor Richard" w:hAnsi="Poor Richard"/>
              <w:smallCaps/>
              <w:shadow/>
              <w:spacing w:val="36"/>
              <w:sz w:val="56"/>
              <w:szCs w:val="56"/>
            </w:rPr>
          </w:pPr>
        </w:p>
        <w:p w:rsidR="00C31782" w:rsidRDefault="00C31782" w:rsidP="006F0A8C">
          <w:pPr>
            <w:pStyle w:val="NoSpacing"/>
            <w:jc w:val="center"/>
            <w:rPr>
              <w:rFonts w:ascii="Poor Richard" w:hAnsi="Poor Richard"/>
              <w:smallCaps/>
              <w:shadow/>
              <w:spacing w:val="36"/>
              <w:sz w:val="56"/>
              <w:szCs w:val="56"/>
            </w:rPr>
          </w:pPr>
        </w:p>
        <w:p w:rsidR="00C31782" w:rsidRDefault="00C31782" w:rsidP="006F0A8C">
          <w:pPr>
            <w:pStyle w:val="NoSpacing"/>
            <w:jc w:val="center"/>
            <w:rPr>
              <w:rFonts w:ascii="Poor Richard" w:hAnsi="Poor Richard"/>
              <w:smallCaps/>
              <w:shadow/>
              <w:spacing w:val="36"/>
              <w:sz w:val="56"/>
              <w:szCs w:val="56"/>
            </w:rPr>
          </w:pPr>
        </w:p>
        <w:p w:rsidR="00C31782" w:rsidRDefault="00C31782" w:rsidP="006F0A8C">
          <w:pPr>
            <w:pStyle w:val="NoSpacing"/>
            <w:jc w:val="center"/>
            <w:rPr>
              <w:rFonts w:ascii="Poor Richard" w:hAnsi="Poor Richard"/>
              <w:smallCaps/>
              <w:shadow/>
              <w:spacing w:val="36"/>
              <w:sz w:val="56"/>
              <w:szCs w:val="56"/>
            </w:rPr>
          </w:pPr>
        </w:p>
        <w:p w:rsidR="00C31782" w:rsidRDefault="00C31782" w:rsidP="006F0A8C">
          <w:pPr>
            <w:pStyle w:val="NoSpacing"/>
            <w:jc w:val="center"/>
            <w:rPr>
              <w:rFonts w:ascii="Poor Richard" w:hAnsi="Poor Richard"/>
              <w:smallCaps/>
              <w:shadow/>
              <w:spacing w:val="36"/>
              <w:sz w:val="56"/>
              <w:szCs w:val="56"/>
            </w:rPr>
          </w:pPr>
        </w:p>
        <w:p w:rsidR="00C31782" w:rsidRDefault="00C31782" w:rsidP="006F0A8C">
          <w:pPr>
            <w:pStyle w:val="NoSpacing"/>
            <w:jc w:val="center"/>
            <w:rPr>
              <w:rFonts w:ascii="Poor Richard" w:hAnsi="Poor Richard"/>
              <w:smallCaps/>
              <w:shadow/>
              <w:spacing w:val="36"/>
              <w:sz w:val="56"/>
              <w:szCs w:val="56"/>
            </w:rPr>
          </w:pPr>
        </w:p>
        <w:p w:rsidR="002F13C5" w:rsidRPr="00C31782" w:rsidRDefault="005C67A3" w:rsidP="00C31782">
          <w:pPr>
            <w:pStyle w:val="NoSpacing"/>
            <w:rPr>
              <w:rFonts w:ascii="Poor Richard" w:hAnsi="Poor Richard"/>
              <w:smallCaps/>
              <w:shadow/>
              <w:spacing w:val="36"/>
              <w:sz w:val="32"/>
              <w:szCs w:val="32"/>
            </w:rPr>
          </w:pPr>
          <w:r>
            <w:rPr>
              <w:rFonts w:ascii="Poor Richard" w:hAnsi="Poor Richard"/>
              <w:smallCaps/>
              <w:shadow/>
              <w:spacing w:val="36"/>
              <w:sz w:val="32"/>
              <w:szCs w:val="32"/>
            </w:rPr>
            <w:t>March 2011</w:t>
          </w:r>
        </w:p>
        <w:p w:rsidR="007A790E" w:rsidRDefault="007A790E" w:rsidP="006F0A8C">
          <w:pPr>
            <w:pStyle w:val="NoSpacing"/>
            <w:jc w:val="center"/>
          </w:pPr>
        </w:p>
        <w:p w:rsidR="007A790E" w:rsidRDefault="00D00DF9" w:rsidP="006F0A8C">
          <w:pPr>
            <w:jc w:val="center"/>
            <w:rPr>
              <w:rFonts w:ascii="Maiandra GD" w:hAnsi="Maiandra GD"/>
            </w:rPr>
          </w:pPr>
        </w:p>
      </w:sdtContent>
    </w:sdt>
    <w:sdt>
      <w:sdtPr>
        <w:rPr>
          <w:rFonts w:ascii="Maiandra GD" w:eastAsiaTheme="minorEastAsia" w:hAnsi="Maiandra GD" w:cstheme="minorBidi"/>
          <w:b w:val="0"/>
          <w:bCs w:val="0"/>
          <w:color w:val="auto"/>
          <w:sz w:val="22"/>
          <w:szCs w:val="22"/>
        </w:rPr>
        <w:id w:val="2337563"/>
        <w:docPartObj>
          <w:docPartGallery w:val="Table of Contents"/>
          <w:docPartUnique/>
        </w:docPartObj>
      </w:sdtPr>
      <w:sdtContent>
        <w:p w:rsidR="009E3A95" w:rsidRPr="00D73FD8" w:rsidRDefault="009E3A95" w:rsidP="00D73FD8">
          <w:pPr>
            <w:pStyle w:val="TOCHeading"/>
            <w:tabs>
              <w:tab w:val="left" w:pos="1875"/>
            </w:tabs>
            <w:rPr>
              <w:rFonts w:ascii="Maiandra GD" w:hAnsi="Maiandra GD"/>
            </w:rPr>
          </w:pPr>
          <w:r w:rsidRPr="00D73FD8">
            <w:rPr>
              <w:rFonts w:ascii="Maiandra GD" w:hAnsi="Maiandra GD"/>
            </w:rPr>
            <w:t>Contents</w:t>
          </w:r>
          <w:r w:rsidR="00D73FD8" w:rsidRPr="00D73FD8">
            <w:rPr>
              <w:rFonts w:ascii="Maiandra GD" w:hAnsi="Maiandra GD"/>
            </w:rPr>
            <w:tab/>
          </w:r>
        </w:p>
        <w:p w:rsidR="00D73FD8" w:rsidRPr="00D73FD8" w:rsidRDefault="00D00DF9">
          <w:pPr>
            <w:pStyle w:val="TOC1"/>
            <w:tabs>
              <w:tab w:val="right" w:leader="dot" w:pos="10790"/>
            </w:tabs>
            <w:rPr>
              <w:rFonts w:ascii="Maiandra GD" w:hAnsi="Maiandra GD"/>
              <w:noProof/>
              <w:lang w:bidi="ar-SA"/>
            </w:rPr>
          </w:pPr>
          <w:r w:rsidRPr="00D73FD8">
            <w:rPr>
              <w:rFonts w:ascii="Maiandra GD" w:hAnsi="Maiandra GD"/>
            </w:rPr>
            <w:fldChar w:fldCharType="begin"/>
          </w:r>
          <w:r w:rsidR="009E3A95" w:rsidRPr="00D73FD8">
            <w:rPr>
              <w:rFonts w:ascii="Maiandra GD" w:hAnsi="Maiandra GD"/>
            </w:rPr>
            <w:instrText xml:space="preserve"> TOC \o "1-3" \h \z \u </w:instrText>
          </w:r>
          <w:r w:rsidRPr="00D73FD8">
            <w:rPr>
              <w:rFonts w:ascii="Maiandra GD" w:hAnsi="Maiandra GD"/>
            </w:rPr>
            <w:fldChar w:fldCharType="separate"/>
          </w:r>
          <w:hyperlink w:anchor="_Toc252171533" w:history="1">
            <w:r w:rsidR="00D73FD8" w:rsidRPr="00D73FD8">
              <w:rPr>
                <w:rStyle w:val="Hyperlink"/>
                <w:rFonts w:ascii="Maiandra GD" w:hAnsi="Maiandra GD"/>
                <w:b/>
                <w:noProof/>
              </w:rPr>
              <w:t>General Information</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_Toc252171533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5</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34" w:history="1">
            <w:r w:rsidR="00D73FD8" w:rsidRPr="00D73FD8">
              <w:rPr>
                <w:rStyle w:val="Hyperlink"/>
                <w:rFonts w:ascii="Maiandra GD" w:hAnsi="Maiandra GD"/>
                <w:noProof/>
              </w:rPr>
              <w:t>The Purpose of the Purchasing Card Program</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_Toc252171534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5</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35" w:history="1">
            <w:r w:rsidR="00D73FD8" w:rsidRPr="00D73FD8">
              <w:rPr>
                <w:rStyle w:val="Hyperlink"/>
                <w:rFonts w:ascii="Maiandra GD" w:hAnsi="Maiandra GD"/>
                <w:noProof/>
              </w:rPr>
              <w:t>Program Benefits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_Toc252171535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5</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36" w:history="1">
            <w:r w:rsidR="00D73FD8" w:rsidRPr="00D73FD8">
              <w:rPr>
                <w:rStyle w:val="Hyperlink"/>
                <w:rFonts w:ascii="Maiandra GD" w:hAnsi="Maiandra GD"/>
                <w:noProof/>
              </w:rPr>
              <w:t>Card Limits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_Toc252171536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6</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37" w:history="1">
            <w:r w:rsidR="00D73FD8" w:rsidRPr="00D73FD8">
              <w:rPr>
                <w:rStyle w:val="Hyperlink"/>
                <w:rFonts w:ascii="Maiandra GD" w:hAnsi="Maiandra GD"/>
                <w:noProof/>
              </w:rPr>
              <w:t>Dates to Remember</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_Toc252171537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6</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38" w:history="1">
            <w:r w:rsidR="00D73FD8" w:rsidRPr="00D73FD8">
              <w:rPr>
                <w:rStyle w:val="Hyperlink"/>
                <w:rFonts w:ascii="Maiandra GD" w:hAnsi="Maiandra GD"/>
                <w:noProof/>
              </w:rPr>
              <w:t>Contacts &amp; Phone Numbers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_Toc252171538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6</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39" w:history="1">
            <w:r w:rsidR="00D73FD8" w:rsidRPr="00D73FD8">
              <w:rPr>
                <w:rStyle w:val="Hyperlink"/>
                <w:rFonts w:ascii="Maiandra GD" w:hAnsi="Maiandra GD"/>
                <w:b/>
                <w:noProof/>
              </w:rPr>
              <w:t>Purchasing Card Requirements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_Toc252171539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7</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40" w:history="1">
            <w:r w:rsidR="00D73FD8" w:rsidRPr="00D73FD8">
              <w:rPr>
                <w:rStyle w:val="Hyperlink"/>
                <w:rFonts w:ascii="Maiandra GD" w:hAnsi="Maiandra GD"/>
                <w:noProof/>
              </w:rPr>
              <w:t>Training</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_Toc252171540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7</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41" w:history="1">
            <w:r w:rsidR="00D73FD8" w:rsidRPr="00D73FD8">
              <w:rPr>
                <w:rStyle w:val="Hyperlink"/>
                <w:rFonts w:ascii="Maiandra GD" w:hAnsi="Maiandra GD"/>
                <w:noProof/>
              </w:rPr>
              <w:t>Activating Your Card</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_Toc252171541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7</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42" w:history="1">
            <w:r w:rsidR="00D73FD8" w:rsidRPr="00D73FD8">
              <w:rPr>
                <w:rStyle w:val="Hyperlink"/>
                <w:rFonts w:ascii="Maiandra GD" w:hAnsi="Maiandra GD"/>
                <w:noProof/>
              </w:rPr>
              <w:t>Signing Your Card</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_Toc252171542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7</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43" w:history="1">
            <w:r w:rsidR="00D73FD8" w:rsidRPr="00D73FD8">
              <w:rPr>
                <w:rStyle w:val="Hyperlink"/>
                <w:rFonts w:ascii="Maiandra GD" w:hAnsi="Maiandra GD"/>
                <w:noProof/>
              </w:rPr>
              <w:t>Receipt Retention</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_Toc252171543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7</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44" w:history="1">
            <w:r w:rsidR="00D73FD8" w:rsidRPr="00D73FD8">
              <w:rPr>
                <w:rStyle w:val="Hyperlink"/>
                <w:rFonts w:ascii="Maiandra GD" w:hAnsi="Maiandra GD"/>
                <w:noProof/>
              </w:rPr>
              <w:t>Online Reconcilement</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_Toc252171544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7</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45" w:history="1">
            <w:r w:rsidR="00D73FD8" w:rsidRPr="00D73FD8">
              <w:rPr>
                <w:rStyle w:val="Hyperlink"/>
                <w:rFonts w:ascii="Maiandra GD" w:hAnsi="Maiandra GD"/>
                <w:noProof/>
              </w:rPr>
              <w:t>Statement &amp; Receipt Reconcilement</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_Toc252171545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7</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46" w:history="1">
            <w:r w:rsidR="00D73FD8" w:rsidRPr="00D73FD8">
              <w:rPr>
                <w:rStyle w:val="Hyperlink"/>
                <w:rFonts w:ascii="Maiandra GD" w:hAnsi="Maiandra GD"/>
                <w:b/>
                <w:noProof/>
              </w:rPr>
              <w:t>The Program Workflow</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_Toc252171546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47" w:history="1">
            <w:r w:rsidR="00D73FD8" w:rsidRPr="00D73FD8">
              <w:rPr>
                <w:rStyle w:val="Hyperlink"/>
                <w:rFonts w:ascii="Maiandra GD" w:hAnsi="Maiandra GD"/>
                <w:noProof/>
              </w:rPr>
              <w:t>Transaction</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_Toc252171547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48" w:history="1">
            <w:r w:rsidR="00D73FD8" w:rsidRPr="00D73FD8">
              <w:rPr>
                <w:rStyle w:val="Hyperlink"/>
                <w:rFonts w:ascii="Maiandra GD" w:hAnsi="Maiandra GD"/>
                <w:noProof/>
              </w:rPr>
              <w:t>*Bank Approvals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_Toc252171548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49" w:history="1">
            <w:r w:rsidR="00D73FD8" w:rsidRPr="00D73FD8">
              <w:rPr>
                <w:rStyle w:val="Hyperlink"/>
                <w:rFonts w:ascii="Maiandra GD" w:hAnsi="Maiandra GD"/>
                <w:noProof/>
              </w:rPr>
              <w:t>Purchase, Allocation and Statement Workflow</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_Toc252171549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8</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50" w:history="1">
            <w:r w:rsidR="00D73FD8" w:rsidRPr="00D73FD8">
              <w:rPr>
                <w:rStyle w:val="Hyperlink"/>
                <w:rFonts w:ascii="Maiandra GD" w:hAnsi="Maiandra GD"/>
                <w:b/>
                <w:noProof/>
              </w:rPr>
              <w:t>Responsibilities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_Toc252171550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9</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51" w:history="1">
            <w:r w:rsidR="00D73FD8" w:rsidRPr="00D73FD8">
              <w:rPr>
                <w:rStyle w:val="Hyperlink"/>
                <w:rFonts w:ascii="Maiandra GD" w:hAnsi="Maiandra GD"/>
                <w:noProof/>
              </w:rPr>
              <w:t>Cardholder</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_Toc252171551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9</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52" w:history="1">
            <w:r w:rsidR="00D73FD8" w:rsidRPr="00D73FD8">
              <w:rPr>
                <w:rStyle w:val="Hyperlink"/>
                <w:rFonts w:ascii="Maiandra GD" w:hAnsi="Maiandra GD"/>
                <w:noProof/>
              </w:rPr>
              <w:t>Authorized Approver (Budget Managers, Directors)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_Toc252171552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9</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53" w:history="1">
            <w:r w:rsidR="00D73FD8" w:rsidRPr="00D73FD8">
              <w:rPr>
                <w:rStyle w:val="Hyperlink"/>
                <w:rFonts w:ascii="Maiandra GD" w:hAnsi="Maiandra GD"/>
                <w:noProof/>
              </w:rPr>
              <w:t>Program Administrator</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_Toc252171553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9</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54" w:history="1">
            <w:r w:rsidR="00D73FD8" w:rsidRPr="00D73FD8">
              <w:rPr>
                <w:rStyle w:val="Hyperlink"/>
                <w:rFonts w:ascii="Maiandra GD" w:hAnsi="Maiandra GD"/>
                <w:b/>
                <w:noProof/>
              </w:rPr>
              <w:t>Cardholder Training</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_Toc252171554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10</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55" w:history="1">
            <w:r w:rsidR="00D73FD8" w:rsidRPr="00D73FD8">
              <w:rPr>
                <w:rStyle w:val="Hyperlink"/>
                <w:rFonts w:ascii="Maiandra GD" w:hAnsi="Maiandra GD"/>
                <w:b/>
                <w:noProof/>
              </w:rPr>
              <w:t>Using your Purchasing Card</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_Toc252171555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10</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56" w:history="1">
            <w:r w:rsidR="00D73FD8" w:rsidRPr="00D73FD8">
              <w:rPr>
                <w:rStyle w:val="Hyperlink"/>
                <w:rFonts w:ascii="Maiandra GD" w:hAnsi="Maiandra GD"/>
                <w:noProof/>
              </w:rPr>
              <w:t>Authorized Usage</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_Toc252171556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10</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57" w:history="1">
            <w:r w:rsidR="00D73FD8" w:rsidRPr="00D73FD8">
              <w:rPr>
                <w:rStyle w:val="Hyperlink"/>
                <w:rFonts w:ascii="Maiandra GD" w:hAnsi="Maiandra GD"/>
                <w:noProof/>
              </w:rPr>
              <w:t>Un-Authorized Usage</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_Toc252171557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10</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58" w:history="1">
            <w:r w:rsidR="00D73FD8" w:rsidRPr="00D73FD8">
              <w:rPr>
                <w:rStyle w:val="Hyperlink"/>
                <w:rFonts w:ascii="Maiandra GD" w:hAnsi="Maiandra GD"/>
                <w:noProof/>
              </w:rPr>
              <w:t>Sales Tax Exemption</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_Toc252171558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10</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59" w:history="1">
            <w:r w:rsidR="00D73FD8" w:rsidRPr="00D73FD8">
              <w:rPr>
                <w:rStyle w:val="Hyperlink"/>
                <w:rFonts w:ascii="Maiandra GD" w:hAnsi="Maiandra GD"/>
                <w:b/>
                <w:noProof/>
              </w:rPr>
              <w:t>Card Security</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_Toc252171559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11</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60" w:history="1">
            <w:r w:rsidR="00D73FD8" w:rsidRPr="00D73FD8">
              <w:rPr>
                <w:rStyle w:val="Hyperlink"/>
                <w:rFonts w:ascii="Maiandra GD" w:hAnsi="Maiandra GD"/>
                <w:noProof/>
              </w:rPr>
              <w:t>Fraud Prevention</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_Toc252171560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11</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61" w:history="1">
            <w:r w:rsidR="00D73FD8" w:rsidRPr="00D73FD8">
              <w:rPr>
                <w:rStyle w:val="Hyperlink"/>
                <w:rFonts w:ascii="Maiandra GD" w:hAnsi="Maiandra GD"/>
                <w:noProof/>
              </w:rPr>
              <w:t>Lost or Stolen Cards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_Toc252171561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11</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62" w:history="1">
            <w:r w:rsidR="00D73FD8" w:rsidRPr="00D73FD8">
              <w:rPr>
                <w:rStyle w:val="Hyperlink"/>
                <w:rFonts w:ascii="Maiandra GD" w:hAnsi="Maiandra GD"/>
                <w:b/>
                <w:noProof/>
              </w:rPr>
              <w:t>Types of Transactions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_Toc252171562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12</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63" w:history="1">
            <w:r w:rsidR="00D73FD8" w:rsidRPr="00D73FD8">
              <w:rPr>
                <w:rStyle w:val="Hyperlink"/>
                <w:rFonts w:ascii="Maiandra GD" w:hAnsi="Maiandra GD"/>
                <w:noProof/>
              </w:rPr>
              <w:t>Telephone or Online</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_Toc252171563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12</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64" w:history="1">
            <w:r w:rsidR="00D73FD8" w:rsidRPr="00D73FD8">
              <w:rPr>
                <w:rStyle w:val="Hyperlink"/>
                <w:rFonts w:ascii="Maiandra GD" w:hAnsi="Maiandra GD"/>
                <w:noProof/>
              </w:rPr>
              <w:t>Overseas Transactions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_Toc252171564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12</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65" w:history="1">
            <w:r w:rsidR="00D73FD8" w:rsidRPr="00D73FD8">
              <w:rPr>
                <w:rStyle w:val="Hyperlink"/>
                <w:rFonts w:ascii="Maiandra GD" w:hAnsi="Maiandra GD"/>
                <w:b/>
                <w:noProof/>
              </w:rPr>
              <w:t>Card Declines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_Toc252171565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12</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66" w:history="1">
            <w:r w:rsidR="00D73FD8" w:rsidRPr="00D73FD8">
              <w:rPr>
                <w:rStyle w:val="Hyperlink"/>
                <w:rFonts w:ascii="Maiandra GD" w:hAnsi="Maiandra GD"/>
                <w:noProof/>
              </w:rPr>
              <w:t>Exceeded Spending Limits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_Toc252171566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12</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67" w:history="1">
            <w:r w:rsidR="00D73FD8" w:rsidRPr="00D73FD8">
              <w:rPr>
                <w:rStyle w:val="Hyperlink"/>
                <w:rFonts w:ascii="Maiandra GD" w:hAnsi="Maiandra GD"/>
                <w:noProof/>
              </w:rPr>
              <w:t>Card Not Activated</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_Toc252171567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12</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68" w:history="1">
            <w:r w:rsidR="00D73FD8" w:rsidRPr="00D73FD8">
              <w:rPr>
                <w:rStyle w:val="Hyperlink"/>
                <w:rFonts w:ascii="Maiandra GD" w:hAnsi="Maiandra GD"/>
                <w:noProof/>
              </w:rPr>
              <w:t>Expiration Date Incorrect</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_Toc252171568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12</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69" w:history="1">
            <w:r w:rsidR="00D73FD8" w:rsidRPr="00D73FD8">
              <w:rPr>
                <w:rStyle w:val="Hyperlink"/>
                <w:rFonts w:ascii="Maiandra GD" w:hAnsi="Maiandra GD"/>
                <w:b/>
                <w:noProof/>
              </w:rPr>
              <w:t>Transaction Allocation</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_Toc252171569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13</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70" w:history="1">
            <w:r w:rsidR="00D73FD8" w:rsidRPr="00D73FD8">
              <w:rPr>
                <w:rStyle w:val="Hyperlink"/>
                <w:rFonts w:ascii="Maiandra GD" w:hAnsi="Maiandra GD"/>
                <w:noProof/>
              </w:rPr>
              <w:t>Where do I allocate?</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_Toc252171570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13</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71" w:history="1">
            <w:r w:rsidR="00D73FD8" w:rsidRPr="00D73FD8">
              <w:rPr>
                <w:rStyle w:val="Hyperlink"/>
                <w:rFonts w:ascii="Maiandra GD" w:hAnsi="Maiandra GD"/>
                <w:noProof/>
              </w:rPr>
              <w:t>When do I allocate?</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_Toc252171571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13</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72" w:history="1">
            <w:r w:rsidR="00D73FD8" w:rsidRPr="00D73FD8">
              <w:rPr>
                <w:rStyle w:val="Hyperlink"/>
                <w:rFonts w:ascii="Maiandra GD" w:hAnsi="Maiandra GD"/>
                <w:noProof/>
              </w:rPr>
              <w:t>What if I am unable to Allocate by the due date?</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_Toc252171572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13</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73" w:history="1">
            <w:r w:rsidR="00D73FD8" w:rsidRPr="00D73FD8">
              <w:rPr>
                <w:rStyle w:val="Hyperlink"/>
                <w:rFonts w:ascii="Maiandra GD" w:hAnsi="Maiandra GD"/>
                <w:noProof/>
              </w:rPr>
              <w:t>Not allocating on-time; continual offense</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_Toc252171573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13</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74" w:history="1">
            <w:r w:rsidR="00D73FD8" w:rsidRPr="00D73FD8">
              <w:rPr>
                <w:rStyle w:val="Hyperlink"/>
                <w:rFonts w:ascii="Maiandra GD" w:hAnsi="Maiandra GD"/>
                <w:noProof/>
              </w:rPr>
              <w:t>How will I know when transactions post in ActivePay?</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_Toc252171574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13</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75" w:history="1">
            <w:r w:rsidR="00D73FD8" w:rsidRPr="00D73FD8">
              <w:rPr>
                <w:rStyle w:val="Hyperlink"/>
                <w:rFonts w:ascii="Maiandra GD" w:hAnsi="Maiandra GD"/>
                <w:noProof/>
              </w:rPr>
              <w:t>When will transactions post to my budget?</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_Toc252171575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13</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76" w:history="1">
            <w:r w:rsidR="00D73FD8" w:rsidRPr="00D73FD8">
              <w:rPr>
                <w:rStyle w:val="Hyperlink"/>
                <w:rFonts w:ascii="Maiandra GD" w:hAnsi="Maiandra GD"/>
                <w:b/>
                <w:noProof/>
              </w:rPr>
              <w:t>Documenting Your Transaction</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_Toc252171576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14</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77" w:history="1">
            <w:r w:rsidR="00D73FD8" w:rsidRPr="00D73FD8">
              <w:rPr>
                <w:rStyle w:val="Hyperlink"/>
                <w:rFonts w:ascii="Maiandra GD" w:hAnsi="Maiandra GD"/>
                <w:noProof/>
              </w:rPr>
              <w:t>Receipt Retention</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_Toc252171577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14</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78" w:history="1">
            <w:r w:rsidR="00D73FD8" w:rsidRPr="00D73FD8">
              <w:rPr>
                <w:rStyle w:val="Hyperlink"/>
                <w:rFonts w:ascii="Maiandra GD" w:hAnsi="Maiandra GD"/>
                <w:noProof/>
              </w:rPr>
              <w:t>Travel, Dining &amp; Entertainment Receipts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_Toc252171578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14</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79" w:history="1">
            <w:r w:rsidR="00D73FD8" w:rsidRPr="00D73FD8">
              <w:rPr>
                <w:rStyle w:val="Hyperlink"/>
                <w:rFonts w:ascii="Maiandra GD" w:hAnsi="Maiandra GD"/>
                <w:noProof/>
              </w:rPr>
              <w:t>Miscellaneous Transactions (Gift Cards, Flowers, etc)</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_Toc252171579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14</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80" w:history="1">
            <w:r w:rsidR="00D73FD8" w:rsidRPr="00D73FD8">
              <w:rPr>
                <w:rStyle w:val="Hyperlink"/>
                <w:rFonts w:ascii="Maiandra GD" w:hAnsi="Maiandra GD"/>
                <w:b/>
                <w:noProof/>
              </w:rPr>
              <w:t>Reconciling Your Statement</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_Toc252171580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15</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81" w:history="1">
            <w:r w:rsidR="00D73FD8" w:rsidRPr="00D73FD8">
              <w:rPr>
                <w:rStyle w:val="Hyperlink"/>
                <w:rFonts w:ascii="Maiandra GD" w:hAnsi="Maiandra GD"/>
                <w:noProof/>
              </w:rPr>
              <w:t>Unauthorized Transactions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_Toc252171581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15</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82" w:history="1">
            <w:r w:rsidR="00D73FD8" w:rsidRPr="00D73FD8">
              <w:rPr>
                <w:rStyle w:val="Hyperlink"/>
                <w:rFonts w:ascii="Maiandra GD" w:hAnsi="Maiandra GD"/>
                <w:noProof/>
              </w:rPr>
              <w:t>The dollar amount that appears on your Statement is incorrect</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_Toc252171582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15</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83" w:history="1">
            <w:r w:rsidR="00D73FD8" w:rsidRPr="00D73FD8">
              <w:rPr>
                <w:rStyle w:val="Hyperlink"/>
                <w:rFonts w:ascii="Maiandra GD" w:hAnsi="Maiandra GD"/>
                <w:noProof/>
              </w:rPr>
              <w:t>Product Not Received</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_Toc252171583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15</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84" w:history="1">
            <w:r w:rsidR="00D73FD8" w:rsidRPr="00D73FD8">
              <w:rPr>
                <w:rStyle w:val="Hyperlink"/>
                <w:rFonts w:ascii="Maiandra GD" w:hAnsi="Maiandra GD"/>
                <w:noProof/>
              </w:rPr>
              <w:t>Credit not applied to your Statement</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_Toc252171584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15</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85" w:history="1">
            <w:r w:rsidR="00D73FD8" w:rsidRPr="00D73FD8">
              <w:rPr>
                <w:rStyle w:val="Hyperlink"/>
                <w:rFonts w:ascii="Maiandra GD" w:hAnsi="Maiandra GD"/>
                <w:b/>
                <w:noProof/>
              </w:rPr>
              <w:t>Statement and Receipt Audit</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_Toc252171585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16</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86" w:history="1">
            <w:r w:rsidR="00D73FD8" w:rsidRPr="00D73FD8">
              <w:rPr>
                <w:rStyle w:val="Hyperlink"/>
                <w:rFonts w:ascii="Maiandra GD" w:hAnsi="Maiandra GD"/>
                <w:b/>
                <w:noProof/>
              </w:rPr>
              <w:t>Purchasing Card Terms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_Toc252171586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16</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87" w:history="1">
            <w:r w:rsidR="00D73FD8" w:rsidRPr="00D73FD8">
              <w:rPr>
                <w:rStyle w:val="Hyperlink"/>
                <w:rFonts w:ascii="Maiandra GD" w:hAnsi="Maiandra GD"/>
                <w:noProof/>
              </w:rPr>
              <w:t>Cardholder Statement</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_Toc252171587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16</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88" w:history="1">
            <w:r w:rsidR="00D73FD8" w:rsidRPr="00D73FD8">
              <w:rPr>
                <w:rStyle w:val="Hyperlink"/>
                <w:rFonts w:ascii="Maiandra GD" w:hAnsi="Maiandra GD"/>
                <w:noProof/>
              </w:rPr>
              <w:t>Support Documentation</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_Toc252171588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16</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89" w:history="1">
            <w:r w:rsidR="00D73FD8" w:rsidRPr="00D73FD8">
              <w:rPr>
                <w:rStyle w:val="Hyperlink"/>
                <w:rFonts w:ascii="Maiandra GD" w:hAnsi="Maiandra GD"/>
                <w:noProof/>
              </w:rPr>
              <w:t>Allocation</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_Toc252171589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16</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90" w:history="1">
            <w:r w:rsidR="00D73FD8" w:rsidRPr="00D73FD8">
              <w:rPr>
                <w:rStyle w:val="Hyperlink"/>
                <w:rFonts w:ascii="Maiandra GD" w:hAnsi="Maiandra GD"/>
                <w:noProof/>
              </w:rPr>
              <w:t>Allocation/Web</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_Toc252171590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16</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91" w:history="1">
            <w:r w:rsidR="00D73FD8" w:rsidRPr="00D73FD8">
              <w:rPr>
                <w:rStyle w:val="Hyperlink"/>
                <w:rFonts w:ascii="Maiandra GD" w:hAnsi="Maiandra GD"/>
                <w:b/>
                <w:noProof/>
              </w:rPr>
              <w:t>Cardholder Maintenance</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_Toc252171591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17</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592" w:history="1">
            <w:r w:rsidR="00D73FD8" w:rsidRPr="00D73FD8">
              <w:rPr>
                <w:rStyle w:val="Hyperlink"/>
                <w:rFonts w:ascii="Maiandra GD" w:hAnsi="Maiandra GD"/>
                <w:b/>
                <w:noProof/>
              </w:rPr>
              <w:t>Frequently Asked Questions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_Toc252171592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93" w:history="1">
            <w:r w:rsidR="00D73FD8" w:rsidRPr="00D73FD8">
              <w:rPr>
                <w:rStyle w:val="Hyperlink"/>
                <w:rFonts w:ascii="Maiandra GD" w:hAnsi="Maiandra GD"/>
                <w:noProof/>
              </w:rPr>
              <w:t>What is a Purchasing Card?</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_Toc252171593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94" w:history="1">
            <w:r w:rsidR="00D73FD8" w:rsidRPr="00D73FD8">
              <w:rPr>
                <w:rStyle w:val="Hyperlink"/>
                <w:rFonts w:ascii="Maiandra GD" w:hAnsi="Maiandra GD"/>
                <w:noProof/>
              </w:rPr>
              <w:t>Who accepts PCards?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_Toc252171594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95" w:history="1">
            <w:r w:rsidR="00D73FD8" w:rsidRPr="00D73FD8">
              <w:rPr>
                <w:rStyle w:val="Hyperlink"/>
                <w:rFonts w:ascii="Maiandra GD" w:hAnsi="Maiandra GD"/>
                <w:noProof/>
              </w:rPr>
              <w:t>What are the limits on the PCard?</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_Toc252171595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96" w:history="1">
            <w:r w:rsidR="00D73FD8" w:rsidRPr="00D73FD8">
              <w:rPr>
                <w:rStyle w:val="Hyperlink"/>
                <w:rFonts w:ascii="Maiandra GD" w:hAnsi="Maiandra GD"/>
                <w:noProof/>
              </w:rPr>
              <w:t>What are the cardholders’ duties?</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_Toc252171596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97" w:history="1">
            <w:r w:rsidR="00D73FD8" w:rsidRPr="00D73FD8">
              <w:rPr>
                <w:rStyle w:val="Hyperlink"/>
                <w:rFonts w:ascii="Maiandra GD" w:hAnsi="Maiandra GD"/>
                <w:noProof/>
              </w:rPr>
              <w:t>How should sales tax be handled?</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_Toc252171597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98" w:history="1">
            <w:r w:rsidR="00D73FD8" w:rsidRPr="00D73FD8">
              <w:rPr>
                <w:rStyle w:val="Hyperlink"/>
                <w:rFonts w:ascii="Maiandra GD" w:hAnsi="Maiandra GD"/>
                <w:noProof/>
              </w:rPr>
              <w:t>Will my PNC Purchasing Card show up on my credit report?</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_Toc252171598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599" w:history="1">
            <w:r w:rsidR="00D73FD8" w:rsidRPr="00D73FD8">
              <w:rPr>
                <w:rStyle w:val="Hyperlink"/>
                <w:rFonts w:ascii="Maiandra GD" w:hAnsi="Maiandra GD"/>
                <w:noProof/>
              </w:rPr>
              <w:t>Can someone else use my card to make a purchase for me?</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_Toc252171599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600" w:history="1">
            <w:r w:rsidR="00D73FD8" w:rsidRPr="00D73FD8">
              <w:rPr>
                <w:rStyle w:val="Hyperlink"/>
                <w:rFonts w:ascii="Maiandra GD" w:hAnsi="Maiandra GD"/>
                <w:noProof/>
              </w:rPr>
              <w:t>Can a vendor charge me a surcharge to use my card?</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_Toc252171600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601" w:history="1">
            <w:r w:rsidR="00D73FD8" w:rsidRPr="00D73FD8">
              <w:rPr>
                <w:rStyle w:val="Hyperlink"/>
                <w:rFonts w:ascii="Maiandra GD" w:hAnsi="Maiandra GD"/>
                <w:noProof/>
              </w:rPr>
              <w:t>What if my card is lost or stolen?</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_Toc252171601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602" w:history="1">
            <w:r w:rsidR="00D73FD8" w:rsidRPr="00D73FD8">
              <w:rPr>
                <w:rStyle w:val="Hyperlink"/>
                <w:rFonts w:ascii="Maiandra GD" w:hAnsi="Maiandra GD"/>
                <w:noProof/>
              </w:rPr>
              <w:t>What is a cycle date?</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_Toc252171602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18</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603" w:history="1">
            <w:r w:rsidR="00D73FD8" w:rsidRPr="00D73FD8">
              <w:rPr>
                <w:rStyle w:val="Hyperlink"/>
                <w:rFonts w:ascii="Maiandra GD" w:hAnsi="Maiandra GD"/>
                <w:noProof/>
              </w:rPr>
              <w:t>Who will be the cardholders in my department?</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_Toc252171603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19</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604" w:history="1">
            <w:r w:rsidR="00D73FD8" w:rsidRPr="00D73FD8">
              <w:rPr>
                <w:rStyle w:val="Hyperlink"/>
                <w:rFonts w:ascii="Maiandra GD" w:hAnsi="Maiandra GD"/>
                <w:noProof/>
              </w:rPr>
              <w:t>Which default accounting codes should be assigned?</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_Toc252171604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19</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605" w:history="1">
            <w:r w:rsidR="00D73FD8" w:rsidRPr="00D73FD8">
              <w:rPr>
                <w:rStyle w:val="Hyperlink"/>
                <w:rFonts w:ascii="Maiandra GD" w:hAnsi="Maiandra GD"/>
                <w:noProof/>
              </w:rPr>
              <w:t>Will cards be held centrally or individually?</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_Toc252171605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19</w:t>
            </w:r>
            <w:r w:rsidRPr="00D73FD8">
              <w:rPr>
                <w:rFonts w:ascii="Maiandra GD" w:hAnsi="Maiandra GD"/>
                <w:noProof/>
                <w:webHidden/>
              </w:rPr>
              <w:fldChar w:fldCharType="end"/>
            </w:r>
          </w:hyperlink>
        </w:p>
        <w:p w:rsidR="00D73FD8" w:rsidRPr="00D73FD8" w:rsidRDefault="00D00DF9">
          <w:pPr>
            <w:pStyle w:val="TOC2"/>
            <w:rPr>
              <w:rFonts w:ascii="Maiandra GD" w:hAnsi="Maiandra GD"/>
              <w:noProof/>
              <w:lang w:bidi="ar-SA"/>
            </w:rPr>
          </w:pPr>
          <w:hyperlink w:anchor="_Toc252171606" w:history="1">
            <w:r w:rsidR="00D73FD8" w:rsidRPr="00D73FD8">
              <w:rPr>
                <w:rStyle w:val="Hyperlink"/>
                <w:rFonts w:ascii="Maiandra GD" w:hAnsi="Maiandra GD"/>
                <w:noProof/>
              </w:rPr>
              <w:t>Who will be responsible for transaction allocation?</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_Toc252171606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19</w:t>
            </w:r>
            <w:r w:rsidRPr="00D73FD8">
              <w:rPr>
                <w:rFonts w:ascii="Maiandra GD" w:hAnsi="Maiandra GD"/>
                <w:noProof/>
                <w:webHidden/>
              </w:rPr>
              <w:fldChar w:fldCharType="end"/>
            </w:r>
          </w:hyperlink>
        </w:p>
        <w:p w:rsidR="00D73FD8" w:rsidRPr="00D73FD8" w:rsidRDefault="00D00DF9">
          <w:pPr>
            <w:pStyle w:val="TOC1"/>
            <w:tabs>
              <w:tab w:val="right" w:leader="dot" w:pos="10790"/>
            </w:tabs>
            <w:rPr>
              <w:rFonts w:ascii="Maiandra GD" w:hAnsi="Maiandra GD"/>
              <w:noProof/>
              <w:lang w:bidi="ar-SA"/>
            </w:rPr>
          </w:pPr>
          <w:hyperlink w:anchor="_Toc252171607" w:history="1">
            <w:r w:rsidR="00D73FD8" w:rsidRPr="00D73FD8">
              <w:rPr>
                <w:rStyle w:val="Hyperlink"/>
                <w:rFonts w:ascii="Maiandra GD" w:hAnsi="Maiandra GD"/>
                <w:b/>
                <w:noProof/>
              </w:rPr>
              <w:t>PCard Missing Receipt Form</w:t>
            </w:r>
            <w:r w:rsidR="00D73FD8" w:rsidRPr="00D73FD8">
              <w:rPr>
                <w:rFonts w:ascii="Maiandra GD" w:hAnsi="Maiandra GD"/>
                <w:noProof/>
                <w:webHidden/>
              </w:rPr>
              <w:tab/>
            </w:r>
            <w:r w:rsidRPr="00D73FD8">
              <w:rPr>
                <w:rFonts w:ascii="Maiandra GD" w:hAnsi="Maiandra GD"/>
                <w:noProof/>
                <w:webHidden/>
              </w:rPr>
              <w:fldChar w:fldCharType="begin"/>
            </w:r>
            <w:r w:rsidR="00D73FD8" w:rsidRPr="00D73FD8">
              <w:rPr>
                <w:rFonts w:ascii="Maiandra GD" w:hAnsi="Maiandra GD"/>
                <w:noProof/>
                <w:webHidden/>
              </w:rPr>
              <w:instrText xml:space="preserve"> PAGEREF _Toc252171607 \h </w:instrText>
            </w:r>
            <w:r w:rsidRPr="00D73FD8">
              <w:rPr>
                <w:rFonts w:ascii="Maiandra GD" w:hAnsi="Maiandra GD"/>
                <w:noProof/>
                <w:webHidden/>
              </w:rPr>
            </w:r>
            <w:r w:rsidRPr="00D73FD8">
              <w:rPr>
                <w:rFonts w:ascii="Maiandra GD" w:hAnsi="Maiandra GD"/>
                <w:noProof/>
                <w:webHidden/>
              </w:rPr>
              <w:fldChar w:fldCharType="separate"/>
            </w:r>
            <w:r w:rsidR="00D41FA4">
              <w:rPr>
                <w:rFonts w:ascii="Maiandra GD" w:hAnsi="Maiandra GD"/>
                <w:noProof/>
                <w:webHidden/>
              </w:rPr>
              <w:t>20</w:t>
            </w:r>
            <w:r w:rsidRPr="00D73FD8">
              <w:rPr>
                <w:rFonts w:ascii="Maiandra GD" w:hAnsi="Maiandra GD"/>
                <w:noProof/>
                <w:webHidden/>
              </w:rPr>
              <w:fldChar w:fldCharType="end"/>
            </w:r>
          </w:hyperlink>
        </w:p>
        <w:p w:rsidR="009E3A95" w:rsidRPr="00444792" w:rsidRDefault="00D00DF9">
          <w:pPr>
            <w:rPr>
              <w:rFonts w:ascii="Maiandra GD" w:hAnsi="Maiandra GD"/>
            </w:rPr>
          </w:pPr>
          <w:r w:rsidRPr="00D73FD8">
            <w:rPr>
              <w:rFonts w:ascii="Maiandra GD" w:hAnsi="Maiandra GD"/>
            </w:rPr>
            <w:fldChar w:fldCharType="end"/>
          </w:r>
        </w:p>
      </w:sdtContent>
    </w:sdt>
    <w:p w:rsidR="008729BA" w:rsidRPr="00444792" w:rsidRDefault="008729BA" w:rsidP="00C76C33">
      <w:pPr>
        <w:rPr>
          <w:rFonts w:ascii="Maiandra GD" w:hAnsi="Maiandra GD"/>
          <w:noProof/>
          <w:sz w:val="52"/>
          <w:szCs w:val="52"/>
          <w:lang w:bidi="ar-SA"/>
        </w:rPr>
      </w:pPr>
    </w:p>
    <w:p w:rsidR="005F4D3A" w:rsidRPr="00444792" w:rsidRDefault="001A5A28" w:rsidP="00DE3220">
      <w:pPr>
        <w:pStyle w:val="PlainDocument"/>
      </w:pPr>
      <w:bookmarkStart w:id="1" w:name="_Toc252171533"/>
      <w:r w:rsidRPr="00444792">
        <w:rPr>
          <w:rStyle w:val="MAINPAGEHEADINGWITHUNDERLINEChar"/>
        </w:rPr>
        <w:t>General Information</w:t>
      </w:r>
      <w:bookmarkEnd w:id="1"/>
      <w:r w:rsidR="00DE3220" w:rsidRPr="00444792">
        <w:rPr>
          <w:rStyle w:val="MAINPAGEHEADINGWITHUNDERLINEChar"/>
        </w:rPr>
        <w:br/>
      </w:r>
      <w:r w:rsidR="00C76C33">
        <w:br/>
      </w:r>
      <w:r w:rsidR="004E22B0" w:rsidRPr="00444792">
        <w:t>The Purchasing Card is a VISA Card issued by PNC Bank.  The college is required to pay the full amount of the bill every month for all charges made.  The Purchasing Card is for business purposes only and may not be used for personal purchases.  The Purchasing Card may only be used by the authorized user on record at PNC Bank. Card security should be treated with the same level of care as a personal credit card.</w:t>
      </w:r>
    </w:p>
    <w:p w:rsidR="00E4226C" w:rsidRPr="00444792" w:rsidRDefault="006A24EB" w:rsidP="00DE3220">
      <w:pPr>
        <w:pStyle w:val="PlainDocument"/>
      </w:pPr>
      <w:r w:rsidRPr="00444792">
        <w:t xml:space="preserve">Allocators are responsible for allocating and submitting the receipts and statements for the department.  </w:t>
      </w:r>
      <w:r w:rsidR="00E4226C" w:rsidRPr="00444792">
        <w:t xml:space="preserve">These tasks have due dates and are required to be submitted by the due dates.  It is crucial receipts are </w:t>
      </w:r>
      <w:r w:rsidR="004E22B0" w:rsidRPr="00444792">
        <w:t>t</w:t>
      </w:r>
      <w:r w:rsidR="00E4226C" w:rsidRPr="00444792">
        <w:t>urned in promptly.  Not doing so, can result in card suspension and/or termination.</w:t>
      </w:r>
    </w:p>
    <w:p w:rsidR="004F326E" w:rsidRPr="00444792" w:rsidRDefault="004F326E" w:rsidP="009D5305">
      <w:pPr>
        <w:pStyle w:val="NoSpacing"/>
        <w:rPr>
          <w:rStyle w:val="PlainDocumentChar"/>
          <w:b/>
        </w:rPr>
      </w:pPr>
      <w:bookmarkStart w:id="2" w:name="_Toc252171534"/>
      <w:r w:rsidRPr="00444792">
        <w:rPr>
          <w:rStyle w:val="SubHeadingUnderlineChar"/>
        </w:rPr>
        <w:t>The Purpose of the Purchasing Card Program</w:t>
      </w:r>
      <w:bookmarkEnd w:id="2"/>
      <w:r w:rsidR="002E7651" w:rsidRPr="00444792">
        <w:rPr>
          <w:rFonts w:ascii="Maiandra GD" w:hAnsi="Maiandra GD"/>
        </w:rPr>
        <w:br/>
      </w:r>
      <w:r w:rsidRPr="00444792">
        <w:rPr>
          <w:rStyle w:val="PlainDocumentChar"/>
        </w:rPr>
        <w:t xml:space="preserve">The </w:t>
      </w:r>
      <w:r w:rsidR="00F8359F" w:rsidRPr="00444792">
        <w:rPr>
          <w:rStyle w:val="PlainDocumentChar"/>
        </w:rPr>
        <w:t>P</w:t>
      </w:r>
      <w:r w:rsidRPr="00444792">
        <w:rPr>
          <w:rStyle w:val="PlainDocumentChar"/>
        </w:rPr>
        <w:t xml:space="preserve">urchasing </w:t>
      </w:r>
      <w:r w:rsidR="00F8359F" w:rsidRPr="00444792">
        <w:rPr>
          <w:rStyle w:val="PlainDocumentChar"/>
        </w:rPr>
        <w:t>C</w:t>
      </w:r>
      <w:r w:rsidRPr="00444792">
        <w:rPr>
          <w:rStyle w:val="PlainDocumentChar"/>
        </w:rPr>
        <w:t xml:space="preserve">ard gives buying power directly to those employees who need it.  It is a convenient time-saving tool that can be used for purchases under $1,000. </w:t>
      </w:r>
    </w:p>
    <w:p w:rsidR="00962329" w:rsidRPr="00444792" w:rsidRDefault="00962329" w:rsidP="00BC4442">
      <w:pPr>
        <w:pStyle w:val="SubHeadingUnderline"/>
        <w:rPr>
          <w:szCs w:val="20"/>
        </w:rPr>
      </w:pPr>
      <w:bookmarkStart w:id="3" w:name="_Toc252171535"/>
      <w:r w:rsidRPr="00444792">
        <w:t>Program Benefits</w:t>
      </w:r>
      <w:bookmarkEnd w:id="3"/>
      <w:bookmarkEnd w:id="0"/>
    </w:p>
    <w:p w:rsidR="00962329" w:rsidRPr="00444792" w:rsidRDefault="00962329" w:rsidP="00182A44">
      <w:pPr>
        <w:numPr>
          <w:ilvl w:val="0"/>
          <w:numId w:val="2"/>
        </w:numPr>
        <w:rPr>
          <w:rFonts w:ascii="Maiandra GD" w:hAnsi="Maiandra GD"/>
          <w:sz w:val="20"/>
          <w:szCs w:val="20"/>
        </w:rPr>
      </w:pPr>
      <w:r w:rsidRPr="00444792">
        <w:rPr>
          <w:rFonts w:ascii="Maiandra GD" w:hAnsi="Maiandra GD"/>
          <w:smallCaps/>
          <w:sz w:val="20"/>
          <w:szCs w:val="20"/>
        </w:rPr>
        <w:t>Cardholders</w:t>
      </w:r>
      <w:r w:rsidRPr="00444792">
        <w:rPr>
          <w:rFonts w:ascii="Maiandra GD" w:hAnsi="Maiandra GD"/>
          <w:sz w:val="20"/>
          <w:szCs w:val="20"/>
        </w:rPr>
        <w:t xml:space="preserve"> –Will be able to obtain goods and services directly from vendors without using a purchase order.  This streamlines the purchasing process and helps improve turnaround time on orders.  When used for travel, automatic travel accident insurance and lost luggage insurance are included.  It also significantly reduces the workload and </w:t>
      </w:r>
      <w:proofErr w:type="gramStart"/>
      <w:r w:rsidRPr="00444792">
        <w:rPr>
          <w:rFonts w:ascii="Maiandra GD" w:hAnsi="Maiandra GD"/>
          <w:sz w:val="20"/>
          <w:szCs w:val="20"/>
        </w:rPr>
        <w:t>costs related to the purchase and payment process and contributes</w:t>
      </w:r>
      <w:proofErr w:type="gramEnd"/>
      <w:r w:rsidRPr="00444792">
        <w:rPr>
          <w:rFonts w:ascii="Maiandra GD" w:hAnsi="Maiandra GD"/>
          <w:sz w:val="20"/>
          <w:szCs w:val="20"/>
        </w:rPr>
        <w:t xml:space="preserve"> to high customer satisfaction.</w:t>
      </w:r>
      <w:r w:rsidR="00E428A2" w:rsidRPr="00444792">
        <w:rPr>
          <w:rFonts w:ascii="Maiandra GD" w:hAnsi="Maiandra GD"/>
          <w:sz w:val="20"/>
          <w:szCs w:val="20"/>
        </w:rPr>
        <w:t xml:space="preserve">  </w:t>
      </w:r>
    </w:p>
    <w:p w:rsidR="00962329" w:rsidRPr="00444792" w:rsidRDefault="00962329" w:rsidP="00182A44">
      <w:pPr>
        <w:numPr>
          <w:ilvl w:val="0"/>
          <w:numId w:val="2"/>
        </w:numPr>
        <w:rPr>
          <w:rFonts w:ascii="Maiandra GD" w:hAnsi="Maiandra GD"/>
        </w:rPr>
      </w:pPr>
      <w:r w:rsidRPr="00444792">
        <w:rPr>
          <w:rFonts w:ascii="Maiandra GD" w:hAnsi="Maiandra GD"/>
          <w:smallCaps/>
          <w:sz w:val="20"/>
          <w:szCs w:val="20"/>
        </w:rPr>
        <w:t>Elizabethtown College</w:t>
      </w:r>
      <w:r w:rsidRPr="00444792">
        <w:rPr>
          <w:rFonts w:ascii="Maiandra GD" w:hAnsi="Maiandra GD"/>
          <w:sz w:val="20"/>
          <w:szCs w:val="20"/>
        </w:rPr>
        <w:t xml:space="preserve"> – The Purchasing Card program provides a cost-efficient, alternative method for purchasing low-dollar goods and services.  Built-in card features make the program easy to control and manage while reducing processing costs at all levels by eliminating large volumes of invoices and checks.</w:t>
      </w:r>
    </w:p>
    <w:p w:rsidR="00CA1748" w:rsidRPr="00444792" w:rsidRDefault="00962329" w:rsidP="00182A44">
      <w:pPr>
        <w:numPr>
          <w:ilvl w:val="0"/>
          <w:numId w:val="2"/>
        </w:numPr>
        <w:rPr>
          <w:rFonts w:ascii="Maiandra GD" w:hAnsi="Maiandra GD"/>
          <w:sz w:val="20"/>
          <w:szCs w:val="20"/>
        </w:rPr>
      </w:pPr>
      <w:r w:rsidRPr="00444792">
        <w:rPr>
          <w:rFonts w:ascii="Maiandra GD" w:hAnsi="Maiandra GD"/>
          <w:smallCaps/>
          <w:sz w:val="20"/>
          <w:szCs w:val="20"/>
        </w:rPr>
        <w:t xml:space="preserve">Vendors </w:t>
      </w:r>
      <w:r w:rsidRPr="00444792">
        <w:rPr>
          <w:rFonts w:ascii="Maiandra GD" w:hAnsi="Maiandra GD"/>
          <w:sz w:val="20"/>
          <w:szCs w:val="20"/>
        </w:rPr>
        <w:t>– The Purchasing Card will be welcomed by vendors who accept VISA.  When they accept the card for business purchases, vendors need not send invoices to the College, and they will receive payment directly from the provider within 24-72 hours.</w:t>
      </w:r>
    </w:p>
    <w:p w:rsidR="00B54402" w:rsidRDefault="00CA1748" w:rsidP="00182A44">
      <w:pPr>
        <w:numPr>
          <w:ilvl w:val="0"/>
          <w:numId w:val="5"/>
        </w:numPr>
        <w:rPr>
          <w:rFonts w:ascii="Maiandra GD" w:hAnsi="Maiandra GD"/>
          <w:sz w:val="20"/>
          <w:szCs w:val="20"/>
        </w:rPr>
      </w:pPr>
      <w:r w:rsidRPr="00444792">
        <w:rPr>
          <w:rFonts w:ascii="Maiandra GD" w:hAnsi="Maiandra GD"/>
          <w:smallCaps/>
          <w:sz w:val="20"/>
          <w:szCs w:val="20"/>
        </w:rPr>
        <w:t xml:space="preserve">PCARD REBATES - </w:t>
      </w:r>
      <w:r w:rsidR="00200755" w:rsidRPr="00444792">
        <w:rPr>
          <w:rFonts w:ascii="Maiandra GD" w:hAnsi="Maiandra GD"/>
          <w:smallCaps/>
          <w:sz w:val="20"/>
          <w:szCs w:val="20"/>
        </w:rPr>
        <w:t>A</w:t>
      </w:r>
      <w:r w:rsidR="00200755" w:rsidRPr="00444792">
        <w:rPr>
          <w:rFonts w:ascii="Maiandra GD" w:hAnsi="Maiandra GD"/>
          <w:sz w:val="20"/>
          <w:szCs w:val="20"/>
        </w:rPr>
        <w:t xml:space="preserve">ll departments actively participating in the Purchasing Card Program are eligible for Purchasing Card Rebates. </w:t>
      </w:r>
      <w:r w:rsidRPr="00444792">
        <w:rPr>
          <w:rFonts w:ascii="Maiandra GD" w:hAnsi="Maiandra GD"/>
          <w:sz w:val="20"/>
          <w:szCs w:val="20"/>
        </w:rPr>
        <w:t xml:space="preserve">  </w:t>
      </w:r>
      <w:r w:rsidR="00200755" w:rsidRPr="00444792">
        <w:rPr>
          <w:rFonts w:ascii="Maiandra GD" w:hAnsi="Maiandra GD"/>
          <w:sz w:val="20"/>
          <w:szCs w:val="20"/>
        </w:rPr>
        <w:t>Rebates are distributed departmentally in late February early March and credited</w:t>
      </w:r>
      <w:r w:rsidRPr="00444792">
        <w:rPr>
          <w:rFonts w:ascii="Maiandra GD" w:hAnsi="Maiandra GD"/>
          <w:sz w:val="20"/>
          <w:szCs w:val="20"/>
        </w:rPr>
        <w:t xml:space="preserve"> to</w:t>
      </w:r>
      <w:r w:rsidR="00200755" w:rsidRPr="00444792">
        <w:rPr>
          <w:rFonts w:ascii="Maiandra GD" w:hAnsi="Maiandra GD"/>
          <w:sz w:val="20"/>
          <w:szCs w:val="20"/>
        </w:rPr>
        <w:t xml:space="preserve"> department supply lines.  Rebates are based on department spending as a whole and calculated by spending percentages according the college usage</w:t>
      </w:r>
      <w:r w:rsidR="002543A3" w:rsidRPr="00444792">
        <w:rPr>
          <w:rFonts w:ascii="Maiandra GD" w:hAnsi="Maiandra GD"/>
          <w:sz w:val="20"/>
          <w:szCs w:val="20"/>
        </w:rPr>
        <w:t>.</w:t>
      </w:r>
      <w:r w:rsidR="00200755" w:rsidRPr="00444792">
        <w:rPr>
          <w:rFonts w:ascii="Maiandra GD" w:hAnsi="Maiandra GD"/>
          <w:sz w:val="20"/>
          <w:szCs w:val="20"/>
        </w:rPr>
        <w:t xml:space="preserve">  The college is eligible for a rebate when spending exceeds </w:t>
      </w:r>
      <w:r w:rsidR="002543A3" w:rsidRPr="00444792">
        <w:rPr>
          <w:rFonts w:ascii="Maiandra GD" w:hAnsi="Maiandra GD"/>
          <w:sz w:val="20"/>
          <w:szCs w:val="20"/>
        </w:rPr>
        <w:t>$</w:t>
      </w:r>
      <w:r w:rsidR="00200755" w:rsidRPr="00444792">
        <w:rPr>
          <w:rFonts w:ascii="Maiandra GD" w:hAnsi="Maiandra GD"/>
          <w:sz w:val="20"/>
          <w:szCs w:val="20"/>
        </w:rPr>
        <w:t>2,500,000 per year.  When the college spends or exceeds this amount, a calculation is done to estimate per cardholder spending.  This spending and annual spend are placed on a rebate tier provided by PNC Bank.  Each department will be notified of any rebate by the Program Administrator.  Please remember, rebate money will vary from one department to the other.</w:t>
      </w:r>
    </w:p>
    <w:p w:rsidR="00E869E7" w:rsidRDefault="00E869E7">
      <w:pPr>
        <w:rPr>
          <w:rFonts w:ascii="Maiandra GD" w:eastAsiaTheme="majorEastAsia" w:hAnsi="Maiandra GD" w:cstheme="majorBidi"/>
          <w:b/>
          <w:bCs/>
          <w:color w:val="1F497D" w:themeColor="text2"/>
          <w:sz w:val="26"/>
          <w:szCs w:val="26"/>
          <w:u w:val="single"/>
        </w:rPr>
      </w:pPr>
      <w:r>
        <w:br w:type="page"/>
      </w:r>
    </w:p>
    <w:p w:rsidR="00E869E7" w:rsidRPr="00303B1C" w:rsidRDefault="00E869E7" w:rsidP="00751457">
      <w:pPr>
        <w:pStyle w:val="PlainDocument"/>
      </w:pPr>
      <w:bookmarkStart w:id="4" w:name="_Toc252171536"/>
      <w:r w:rsidRPr="00303B1C">
        <w:rPr>
          <w:rStyle w:val="SubHeadingUnderlineChar"/>
        </w:rPr>
        <w:lastRenderedPageBreak/>
        <w:t>Card Limits</w:t>
      </w:r>
      <w:bookmarkEnd w:id="4"/>
      <w:r w:rsidRPr="00303B1C">
        <w:br/>
      </w:r>
      <w:r w:rsidRPr="00751457">
        <w:t>The PCards have a Credit, per transaction, and number of transactions a day limit.  These limits are determined when the card is first-issued.  Limits can be changed on an as-needed basis by contacting Tiffany Wells.</w:t>
      </w:r>
    </w:p>
    <w:p w:rsidR="001B4D8F" w:rsidRDefault="001B4D8F" w:rsidP="001B4D8F">
      <w:pPr>
        <w:pStyle w:val="SubHeadingUnderline"/>
      </w:pPr>
      <w:bookmarkStart w:id="5" w:name="_Toc252171537"/>
      <w:r w:rsidRPr="001B4D8F">
        <w:rPr>
          <w:szCs w:val="72"/>
        </w:rPr>
        <w:t>D</w:t>
      </w:r>
      <w:r w:rsidRPr="001B4D8F">
        <w:t>ates to Remember</w:t>
      </w:r>
      <w:bookmarkEnd w:id="5"/>
    </w:p>
    <w:p w:rsidR="001B4D8F" w:rsidRDefault="00EA61E8" w:rsidP="00182A44">
      <w:pPr>
        <w:pStyle w:val="PlainDocument"/>
        <w:numPr>
          <w:ilvl w:val="0"/>
          <w:numId w:val="14"/>
        </w:numPr>
        <w:spacing w:after="100" w:afterAutospacing="1"/>
      </w:pPr>
      <w:r>
        <w:t xml:space="preserve">The PCard cycle ends on the </w:t>
      </w:r>
      <w:r w:rsidR="001B4D8F" w:rsidRPr="00444792">
        <w:t>27</w:t>
      </w:r>
      <w:r w:rsidRPr="00EA61E8">
        <w:rPr>
          <w:vertAlign w:val="superscript"/>
        </w:rPr>
        <w:t>th</w:t>
      </w:r>
      <w:r>
        <w:t xml:space="preserve"> of each month</w:t>
      </w:r>
      <w:r w:rsidR="001B4D8F" w:rsidRPr="00444792">
        <w:t>.</w:t>
      </w:r>
    </w:p>
    <w:p w:rsidR="001B4D8F" w:rsidRDefault="00EA61E8" w:rsidP="00182A44">
      <w:pPr>
        <w:pStyle w:val="PlainDocument"/>
        <w:numPr>
          <w:ilvl w:val="0"/>
          <w:numId w:val="14"/>
        </w:numPr>
        <w:spacing w:after="100" w:afterAutospacing="1"/>
      </w:pPr>
      <w:r>
        <w:t>Transactions must be allocated by the 10</w:t>
      </w:r>
      <w:r w:rsidRPr="00EA61E8">
        <w:rPr>
          <w:vertAlign w:val="superscript"/>
        </w:rPr>
        <w:t>TH</w:t>
      </w:r>
      <w:r>
        <w:t xml:space="preserve"> of each month.</w:t>
      </w:r>
    </w:p>
    <w:p w:rsidR="001B4D8F" w:rsidRPr="00444792" w:rsidRDefault="00EA61E8" w:rsidP="00182A44">
      <w:pPr>
        <w:pStyle w:val="PlainDocument"/>
        <w:numPr>
          <w:ilvl w:val="0"/>
          <w:numId w:val="14"/>
        </w:numPr>
        <w:spacing w:after="100" w:afterAutospacing="1"/>
      </w:pPr>
      <w:r>
        <w:t>Statements with Department and Cardholder signatures and support documentation are due in the Business Office by the 14</w:t>
      </w:r>
      <w:r w:rsidRPr="00EA61E8">
        <w:rPr>
          <w:vertAlign w:val="superscript"/>
        </w:rPr>
        <w:t>th</w:t>
      </w:r>
      <w:r>
        <w:t xml:space="preserve"> of each month.</w:t>
      </w:r>
    </w:p>
    <w:p w:rsidR="00EF4879" w:rsidRPr="00EF4879" w:rsidRDefault="00EF4879" w:rsidP="00EF4879">
      <w:pPr>
        <w:pStyle w:val="SubHeadingUnderline"/>
      </w:pPr>
      <w:bookmarkStart w:id="6" w:name="_Toc252171538"/>
      <w:r w:rsidRPr="00EF4879">
        <w:t>Contacts &amp; Phone Numbers</w:t>
      </w:r>
      <w:bookmarkEnd w:id="6"/>
    </w:p>
    <w:p w:rsidR="00EF4879" w:rsidRPr="00EF4879" w:rsidRDefault="00EF4879" w:rsidP="00182A44">
      <w:pPr>
        <w:pStyle w:val="PlainDocument"/>
        <w:numPr>
          <w:ilvl w:val="0"/>
          <w:numId w:val="16"/>
        </w:numPr>
      </w:pPr>
      <w:r w:rsidRPr="00EF4879">
        <w:t xml:space="preserve">PNC </w:t>
      </w:r>
      <w:r w:rsidR="00600761">
        <w:t>Bank Customer Service</w:t>
      </w:r>
      <w:r w:rsidRPr="00EF4879">
        <w:tab/>
      </w:r>
      <w:r w:rsidRPr="00EF4879">
        <w:tab/>
      </w:r>
      <w:r w:rsidRPr="00EF4879">
        <w:tab/>
        <w:t>1-800-685-4039</w:t>
      </w:r>
    </w:p>
    <w:p w:rsidR="00600761" w:rsidRDefault="00600761" w:rsidP="00182A44">
      <w:pPr>
        <w:pStyle w:val="PlainDocument"/>
        <w:numPr>
          <w:ilvl w:val="0"/>
          <w:numId w:val="16"/>
        </w:numPr>
      </w:pPr>
      <w:r>
        <w:t>Tiffany Wells, Program Administrator</w:t>
      </w:r>
    </w:p>
    <w:p w:rsidR="00600761" w:rsidRDefault="00EF4879" w:rsidP="00182A44">
      <w:pPr>
        <w:pStyle w:val="PlainDocument"/>
        <w:numPr>
          <w:ilvl w:val="1"/>
          <w:numId w:val="16"/>
        </w:numPr>
        <w:spacing w:after="100" w:afterAutospacing="1"/>
      </w:pPr>
      <w:r w:rsidRPr="00EF4879">
        <w:t>Extension 1575</w:t>
      </w:r>
    </w:p>
    <w:p w:rsidR="00600761" w:rsidRDefault="00600761" w:rsidP="00182A44">
      <w:pPr>
        <w:pStyle w:val="PlainDocument"/>
        <w:numPr>
          <w:ilvl w:val="1"/>
          <w:numId w:val="16"/>
        </w:numPr>
        <w:spacing w:after="100" w:afterAutospacing="1"/>
      </w:pPr>
      <w:r>
        <w:t xml:space="preserve"> (717)824-0008</w:t>
      </w:r>
    </w:p>
    <w:p w:rsidR="00600761" w:rsidRDefault="00D00DF9" w:rsidP="00182A44">
      <w:pPr>
        <w:pStyle w:val="PlainDocument"/>
        <w:numPr>
          <w:ilvl w:val="1"/>
          <w:numId w:val="16"/>
        </w:numPr>
        <w:spacing w:after="100" w:afterAutospacing="1"/>
      </w:pPr>
      <w:hyperlink r:id="rId9" w:history="1">
        <w:r w:rsidR="00600761" w:rsidRPr="00EF4879">
          <w:rPr>
            <w:rStyle w:val="Hyperlink"/>
          </w:rPr>
          <w:t>wellst@etown.edu</w:t>
        </w:r>
      </w:hyperlink>
      <w:r w:rsidR="001E4857">
        <w:br/>
      </w:r>
    </w:p>
    <w:p w:rsidR="00A07B19" w:rsidRDefault="00A07B19" w:rsidP="00E02FAB">
      <w:pPr>
        <w:pStyle w:val="PlainDocument"/>
        <w:spacing w:after="100" w:afterAutospacing="1"/>
      </w:pPr>
    </w:p>
    <w:p w:rsidR="002B7744" w:rsidRDefault="002B7744">
      <w:pPr>
        <w:rPr>
          <w:rFonts w:ascii="Maiandra GD" w:eastAsiaTheme="majorEastAsia" w:hAnsi="Maiandra GD" w:cstheme="majorBidi"/>
          <w:b/>
          <w:bCs/>
          <w:color w:val="943634" w:themeColor="accent2" w:themeShade="BF"/>
          <w:sz w:val="72"/>
          <w:szCs w:val="72"/>
        </w:rPr>
      </w:pPr>
      <w:r>
        <w:rPr>
          <w:b/>
          <w:sz w:val="72"/>
          <w:szCs w:val="72"/>
        </w:rPr>
        <w:br w:type="page"/>
      </w:r>
    </w:p>
    <w:p w:rsidR="009E3A95" w:rsidRPr="00444792" w:rsidRDefault="009E3A95" w:rsidP="00C76C33">
      <w:pPr>
        <w:rPr>
          <w:sz w:val="20"/>
          <w:szCs w:val="20"/>
        </w:rPr>
      </w:pPr>
      <w:bookmarkStart w:id="7" w:name="_Toc252171539"/>
      <w:r w:rsidRPr="00C76C33">
        <w:rPr>
          <w:rStyle w:val="MAINPAGEHEADINGWITHUNDERLINEChar"/>
        </w:rPr>
        <w:lastRenderedPageBreak/>
        <w:t>Purchasing Card Requirements</w:t>
      </w:r>
      <w:bookmarkEnd w:id="7"/>
      <w:r w:rsidRPr="00617692">
        <w:rPr>
          <w:b/>
        </w:rPr>
        <w:br/>
      </w:r>
      <w:r w:rsidR="00C76C33">
        <w:rPr>
          <w:rStyle w:val="SubHeadingUnderlineChar"/>
        </w:rPr>
        <w:br/>
      </w:r>
      <w:r w:rsidRPr="00444792">
        <w:rPr>
          <w:rStyle w:val="SubHeadingUnderlineChar"/>
        </w:rPr>
        <w:t>Approvals</w:t>
      </w:r>
      <w:r w:rsidRPr="00444792">
        <w:rPr>
          <w:rStyle w:val="SubHeadingUnderlineChar"/>
        </w:rPr>
        <w:br/>
      </w:r>
      <w:r w:rsidRPr="00A84C1B">
        <w:rPr>
          <w:rStyle w:val="PlainDocumentChar"/>
        </w:rPr>
        <w:t>Directors/Managers can approve personnel within their areas to be cardholders. Anyone requesting a Purchasing Card will need to contact the Program Administrator to request and complete a purchasing card enrollment form.  New cardholders will be contacted when the cards are ready to be distributed.</w:t>
      </w:r>
    </w:p>
    <w:p w:rsidR="009E3A95" w:rsidRPr="00444792" w:rsidRDefault="009E3A95" w:rsidP="009E3A95">
      <w:pPr>
        <w:rPr>
          <w:rFonts w:ascii="Maiandra GD" w:hAnsi="Maiandra GD"/>
          <w:sz w:val="20"/>
          <w:szCs w:val="20"/>
        </w:rPr>
      </w:pPr>
      <w:bookmarkStart w:id="8" w:name="_Toc252171540"/>
      <w:r w:rsidRPr="00444792">
        <w:rPr>
          <w:rStyle w:val="SubHeadingUnderlineChar"/>
        </w:rPr>
        <w:t>Training</w:t>
      </w:r>
      <w:bookmarkEnd w:id="8"/>
      <w:r w:rsidRPr="00444792">
        <w:rPr>
          <w:rStyle w:val="SubHeadingUnderlineChar"/>
        </w:rPr>
        <w:br/>
      </w:r>
      <w:r w:rsidRPr="00444792">
        <w:rPr>
          <w:rFonts w:ascii="Maiandra GD" w:hAnsi="Maiandra GD"/>
          <w:sz w:val="20"/>
          <w:szCs w:val="20"/>
        </w:rPr>
        <w:t>New cardholders are required to attend a card training session conducted by the Program Administrator. All cardholders or individuals responsible for card transactions will need to attend training prior to card issuance.</w:t>
      </w:r>
    </w:p>
    <w:p w:rsidR="009E3A95" w:rsidRPr="00444792" w:rsidRDefault="009E3A95" w:rsidP="009E3A95">
      <w:pPr>
        <w:pStyle w:val="NormalWeb"/>
        <w:rPr>
          <w:rFonts w:ascii="Maiandra GD" w:hAnsi="Maiandra GD"/>
          <w:sz w:val="20"/>
          <w:szCs w:val="20"/>
          <w:u w:val="single"/>
        </w:rPr>
      </w:pPr>
      <w:r w:rsidRPr="00444792">
        <w:rPr>
          <w:rFonts w:ascii="Maiandra GD" w:hAnsi="Maiandra GD"/>
          <w:sz w:val="20"/>
          <w:szCs w:val="20"/>
        </w:rPr>
        <w:t>After training, the cardholder will complete and sign an Employee Card Usage Agreement Form indicating the cardholder understands the procedures and responsibilities associated with the Purchasing Card.</w:t>
      </w:r>
      <w:r w:rsidRPr="00444792">
        <w:rPr>
          <w:rFonts w:ascii="Maiandra GD" w:hAnsi="Maiandra GD"/>
          <w:sz w:val="20"/>
          <w:szCs w:val="20"/>
        </w:rPr>
        <w:br/>
      </w:r>
      <w:r w:rsidRPr="00444792">
        <w:rPr>
          <w:rFonts w:ascii="Maiandra GD" w:hAnsi="Maiandra GD"/>
          <w:sz w:val="20"/>
          <w:szCs w:val="20"/>
        </w:rPr>
        <w:br/>
        <w:t>Upon completion of the required cardholder training as well as execution of the employee card usage agreement, you will be issued your PNC VISA Purchasing Card.</w:t>
      </w:r>
    </w:p>
    <w:p w:rsidR="009E3A95" w:rsidRPr="00444792" w:rsidRDefault="009E3A95" w:rsidP="009E3A95">
      <w:pPr>
        <w:rPr>
          <w:rFonts w:ascii="Maiandra GD" w:hAnsi="Maiandra GD"/>
          <w:sz w:val="20"/>
          <w:szCs w:val="20"/>
        </w:rPr>
      </w:pPr>
      <w:bookmarkStart w:id="9" w:name="_Toc252171541"/>
      <w:r w:rsidRPr="00444792">
        <w:rPr>
          <w:rStyle w:val="SubHeadingUnderlineChar"/>
        </w:rPr>
        <w:t>Activating Your Card</w:t>
      </w:r>
      <w:bookmarkEnd w:id="9"/>
      <w:r w:rsidRPr="00444792">
        <w:rPr>
          <w:rStyle w:val="SubHeadingUnderlineChar"/>
        </w:rPr>
        <w:br/>
      </w:r>
      <w:r w:rsidRPr="00444792">
        <w:rPr>
          <w:rFonts w:ascii="Maiandra GD" w:hAnsi="Maiandra GD"/>
          <w:sz w:val="20"/>
          <w:szCs w:val="20"/>
        </w:rPr>
        <w:t>Your PNC Bank Purchasing Card will arrive with an activation sticker on the face of the card.  Contact the toll-free number on the sticker to activate your account.  A non-activated account will be declined for all purchase attempts.</w:t>
      </w:r>
    </w:p>
    <w:p w:rsidR="009E3A95" w:rsidRPr="00444792" w:rsidRDefault="009E3A95" w:rsidP="009E3A95">
      <w:pPr>
        <w:pStyle w:val="NoSpacing"/>
        <w:rPr>
          <w:rStyle w:val="PlainDocumentChar"/>
          <w:b/>
        </w:rPr>
      </w:pPr>
      <w:bookmarkStart w:id="10" w:name="_Toc252171542"/>
      <w:r w:rsidRPr="00444792">
        <w:rPr>
          <w:rStyle w:val="SubHeadingUnderlineChar"/>
        </w:rPr>
        <w:t>Signing Your Card</w:t>
      </w:r>
      <w:bookmarkEnd w:id="10"/>
      <w:r w:rsidRPr="00444792">
        <w:rPr>
          <w:rStyle w:val="SubHeadingUnderlineChar"/>
        </w:rPr>
        <w:br/>
      </w:r>
      <w:proofErr w:type="gramStart"/>
      <w:r w:rsidRPr="00444792">
        <w:rPr>
          <w:rStyle w:val="PlainDocumentChar"/>
        </w:rPr>
        <w:t>Please</w:t>
      </w:r>
      <w:proofErr w:type="gramEnd"/>
      <w:r w:rsidRPr="00444792">
        <w:rPr>
          <w:rStyle w:val="PlainDocumentChar"/>
        </w:rPr>
        <w:t xml:space="preserve"> sign your card after activation.</w:t>
      </w:r>
    </w:p>
    <w:p w:rsidR="009E3A95" w:rsidRDefault="009E3A95" w:rsidP="009E3A95">
      <w:pPr>
        <w:pStyle w:val="BodyText"/>
        <w:rPr>
          <w:rFonts w:ascii="Maiandra GD" w:hAnsi="Maiandra GD"/>
          <w:sz w:val="20"/>
        </w:rPr>
      </w:pPr>
      <w:r w:rsidRPr="00444792">
        <w:rPr>
          <w:rStyle w:val="Heading2Char"/>
          <w:rFonts w:ascii="Maiandra GD" w:hAnsi="Maiandra GD"/>
          <w:b w:val="0"/>
          <w:bCs w:val="0"/>
          <w:color w:val="auto"/>
          <w:sz w:val="24"/>
        </w:rPr>
        <w:br/>
      </w:r>
      <w:bookmarkStart w:id="11" w:name="_Toc252171543"/>
      <w:r w:rsidRPr="00444792">
        <w:rPr>
          <w:rStyle w:val="SubHeadingUnderlineChar"/>
        </w:rPr>
        <w:t>Receipt Retention</w:t>
      </w:r>
      <w:bookmarkEnd w:id="11"/>
      <w:r w:rsidRPr="00444792">
        <w:rPr>
          <w:rFonts w:ascii="Maiandra GD" w:hAnsi="Maiandra GD"/>
          <w:u w:val="single"/>
        </w:rPr>
        <w:br/>
      </w:r>
      <w:r w:rsidRPr="00444792">
        <w:rPr>
          <w:rFonts w:ascii="Maiandra GD" w:hAnsi="Maiandra GD"/>
          <w:sz w:val="20"/>
        </w:rPr>
        <w:t>Backup documentation is required for all PCard transactions.  All Travel and Entertainment “type” expenses must be clearly identifiable and include Who, What, and Why.  Incomplete information will be sent back to the cardholder.</w:t>
      </w:r>
    </w:p>
    <w:p w:rsidR="009E3A95" w:rsidRDefault="009E3A95" w:rsidP="00613B78">
      <w:pPr>
        <w:rPr>
          <w:rStyle w:val="PlainDocumentChar"/>
          <w:b/>
        </w:rPr>
      </w:pPr>
      <w:bookmarkStart w:id="12" w:name="_Toc252171544"/>
      <w:r w:rsidRPr="00914519">
        <w:rPr>
          <w:rStyle w:val="SubHeadingUnderlineChar"/>
        </w:rPr>
        <w:t>Online Reconcilement</w:t>
      </w:r>
      <w:bookmarkEnd w:id="12"/>
      <w:r w:rsidR="009E6959">
        <w:rPr>
          <w:rStyle w:val="SubHeadingUnderlineChar"/>
        </w:rPr>
        <w:t xml:space="preserve"> </w:t>
      </w:r>
      <w:r w:rsidR="00840A57">
        <w:rPr>
          <w:rStyle w:val="SubHeadingUnderlineChar"/>
        </w:rPr>
        <w:t>– ActivePay</w:t>
      </w:r>
      <w:r w:rsidR="009E6959">
        <w:rPr>
          <w:rStyle w:val="SubHeadingUnderlineChar"/>
        </w:rPr>
        <w:t xml:space="preserve"> </w:t>
      </w:r>
      <w:r w:rsidR="00840A57">
        <w:rPr>
          <w:rStyle w:val="SubHeadingUnderlineChar"/>
        </w:rPr>
        <w:t>(</w:t>
      </w:r>
      <w:r w:rsidR="00840A57" w:rsidRPr="00840A57">
        <w:rPr>
          <w:rStyle w:val="SubHeadingUnderlineChar"/>
        </w:rPr>
        <w:t>https://www.pncactivepay.com/</w:t>
      </w:r>
      <w:proofErr w:type="gramStart"/>
      <w:r w:rsidR="00840A57">
        <w:rPr>
          <w:rStyle w:val="SubHeadingUnderlineChar"/>
        </w:rPr>
        <w:t>)</w:t>
      </w:r>
      <w:proofErr w:type="gramEnd"/>
      <w:r w:rsidRPr="00914519">
        <w:rPr>
          <w:rStyle w:val="SubHeadingUnderlineChar"/>
        </w:rPr>
        <w:br/>
      </w:r>
      <w:r w:rsidR="00840A57">
        <w:rPr>
          <w:rStyle w:val="PlainDocumentChar"/>
        </w:rPr>
        <w:t>A username</w:t>
      </w:r>
      <w:r w:rsidR="00773B23">
        <w:rPr>
          <w:rStyle w:val="PlainDocumentChar"/>
        </w:rPr>
        <w:t>,</w:t>
      </w:r>
      <w:r w:rsidR="00840A57">
        <w:rPr>
          <w:rStyle w:val="PlainDocumentChar"/>
        </w:rPr>
        <w:t xml:space="preserve"> password </w:t>
      </w:r>
      <w:r w:rsidR="00773B23">
        <w:rPr>
          <w:rStyle w:val="PlainDocumentChar"/>
        </w:rPr>
        <w:t xml:space="preserve"> and organization ID </w:t>
      </w:r>
      <w:r w:rsidR="00840A57">
        <w:rPr>
          <w:rStyle w:val="PlainDocumentChar"/>
        </w:rPr>
        <w:t xml:space="preserve">is required to access the ActivePay website.  </w:t>
      </w:r>
      <w:r w:rsidR="00F213C1">
        <w:rPr>
          <w:rStyle w:val="PlainDocumentChar"/>
        </w:rPr>
        <w:t>T</w:t>
      </w:r>
      <w:r w:rsidRPr="00914519">
        <w:rPr>
          <w:rStyle w:val="PlainDocumentChar"/>
        </w:rPr>
        <w:t>ransactions must be allocated on-line by the 10th of the month.  Transactions not allocated by the due date, are at risk for temporary card suspension</w:t>
      </w:r>
      <w:r w:rsidRPr="00444792">
        <w:rPr>
          <w:rStyle w:val="PlainDocumentChar"/>
          <w:b/>
        </w:rPr>
        <w:t>.</w:t>
      </w:r>
    </w:p>
    <w:p w:rsidR="009E3A95" w:rsidRPr="00613B78" w:rsidRDefault="009E3A95" w:rsidP="00613B78">
      <w:pPr>
        <w:rPr>
          <w:rStyle w:val="PlainDocumentChar"/>
        </w:rPr>
      </w:pPr>
      <w:bookmarkStart w:id="13" w:name="_Toc252171545"/>
      <w:r w:rsidRPr="00613B78">
        <w:rPr>
          <w:rStyle w:val="SubHeadingUnderlineChar"/>
        </w:rPr>
        <w:t>Statement &amp; Receipt Reconcilement</w:t>
      </w:r>
      <w:bookmarkEnd w:id="13"/>
      <w:r w:rsidRPr="00444792">
        <w:br/>
      </w:r>
      <w:r w:rsidRPr="00613B78">
        <w:rPr>
          <w:rStyle w:val="PlainDocumentChar"/>
        </w:rPr>
        <w:t xml:space="preserve">Receipts pertaining to the statement must be submitted to the </w:t>
      </w:r>
      <w:r w:rsidR="00773B23">
        <w:rPr>
          <w:rStyle w:val="PlainDocumentChar"/>
        </w:rPr>
        <w:t>Business Office by</w:t>
      </w:r>
      <w:r w:rsidRPr="00613B78">
        <w:rPr>
          <w:rStyle w:val="PlainDocumentChar"/>
        </w:rPr>
        <w:t xml:space="preserve"> the 14th of each month.  All statements must be reviewed and signed by the cardholder and the approved auditor.</w:t>
      </w:r>
      <w:r w:rsidR="009E6959">
        <w:rPr>
          <w:rStyle w:val="PlainDocumentChar"/>
        </w:rPr>
        <w:t xml:space="preserve">  Statements can be retrieved from the ActivePay website</w:t>
      </w:r>
      <w:r w:rsidR="00773B23">
        <w:rPr>
          <w:rStyle w:val="PlainDocumentChar"/>
        </w:rPr>
        <w:t xml:space="preserve"> under Quick Links, Statements</w:t>
      </w:r>
      <w:r w:rsidR="009E6959">
        <w:rPr>
          <w:rStyle w:val="PlainDocumentChar"/>
        </w:rPr>
        <w:t>. (</w:t>
      </w:r>
      <w:hyperlink r:id="rId10" w:history="1">
        <w:r w:rsidR="009E6959" w:rsidRPr="001D35BC">
          <w:rPr>
            <w:rStyle w:val="Hyperlink"/>
            <w:rFonts w:ascii="Maiandra GD" w:hAnsi="Maiandra GD"/>
            <w:sz w:val="20"/>
            <w:szCs w:val="20"/>
            <w:lang w:bidi="ar-SA"/>
          </w:rPr>
          <w:t>https://www.pncactivepay.com/</w:t>
        </w:r>
      </w:hyperlink>
      <w:r w:rsidR="009E6959">
        <w:rPr>
          <w:rStyle w:val="PlainDocumentChar"/>
        </w:rPr>
        <w:t xml:space="preserve">) </w:t>
      </w:r>
      <w:r w:rsidR="00F213C1">
        <w:rPr>
          <w:rStyle w:val="PlainDocumentChar"/>
        </w:rPr>
        <w:br/>
      </w:r>
      <w:r w:rsidR="00F213C1">
        <w:rPr>
          <w:rStyle w:val="PlainDocumentChar"/>
        </w:rPr>
        <w:br/>
      </w:r>
    </w:p>
    <w:p w:rsidR="009E3A95" w:rsidRPr="00444792" w:rsidRDefault="009E3A95">
      <w:pPr>
        <w:rPr>
          <w:rFonts w:ascii="Maiandra GD" w:eastAsiaTheme="majorEastAsia" w:hAnsi="Maiandra GD" w:cstheme="majorBidi"/>
          <w:bCs/>
          <w:color w:val="1F497D" w:themeColor="text2"/>
          <w:sz w:val="44"/>
          <w:szCs w:val="28"/>
        </w:rPr>
      </w:pPr>
      <w:r w:rsidRPr="00444792">
        <w:rPr>
          <w:rFonts w:ascii="Maiandra GD" w:hAnsi="Maiandra GD"/>
        </w:rPr>
        <w:br w:type="page"/>
      </w:r>
    </w:p>
    <w:p w:rsidR="00527F01" w:rsidRDefault="00C36E15" w:rsidP="00C36E15">
      <w:pPr>
        <w:pStyle w:val="MAINPAGEHEADINGWITHUNDERLINE"/>
        <w:rPr>
          <w:rStyle w:val="Heading1Char"/>
          <w:rFonts w:ascii="Maiandra GD" w:hAnsi="Maiandra GD"/>
          <w:bCs/>
          <w:color w:val="943634" w:themeColor="accent2" w:themeShade="BF"/>
          <w:sz w:val="44"/>
          <w:szCs w:val="72"/>
        </w:rPr>
      </w:pPr>
      <w:bookmarkStart w:id="14" w:name="_Toc252171546"/>
      <w:r w:rsidRPr="00617692">
        <w:rPr>
          <w:rStyle w:val="Heading1Char"/>
          <w:rFonts w:ascii="Maiandra GD" w:hAnsi="Maiandra GD"/>
          <w:bCs/>
          <w:color w:val="943634" w:themeColor="accent2" w:themeShade="BF"/>
          <w:sz w:val="44"/>
          <w:szCs w:val="72"/>
        </w:rPr>
        <w:lastRenderedPageBreak/>
        <w:t xml:space="preserve">The </w:t>
      </w:r>
      <w:r w:rsidR="00527F01">
        <w:rPr>
          <w:rStyle w:val="Heading1Char"/>
          <w:rFonts w:ascii="Maiandra GD" w:hAnsi="Maiandra GD"/>
          <w:bCs/>
          <w:color w:val="943634" w:themeColor="accent2" w:themeShade="BF"/>
          <w:sz w:val="44"/>
          <w:szCs w:val="72"/>
        </w:rPr>
        <w:t xml:space="preserve">Program </w:t>
      </w:r>
      <w:r w:rsidR="00173B4E">
        <w:rPr>
          <w:rStyle w:val="Heading1Char"/>
          <w:rFonts w:ascii="Maiandra GD" w:hAnsi="Maiandra GD"/>
          <w:bCs/>
          <w:color w:val="943634" w:themeColor="accent2" w:themeShade="BF"/>
          <w:sz w:val="44"/>
          <w:szCs w:val="72"/>
        </w:rPr>
        <w:t>Workflow</w:t>
      </w:r>
      <w:bookmarkEnd w:id="14"/>
    </w:p>
    <w:p w:rsidR="00AB06A3" w:rsidRPr="00AB06A3" w:rsidRDefault="00AB06A3" w:rsidP="00AB06A3">
      <w:pPr>
        <w:pStyle w:val="SubHeadingUnderline"/>
        <w:rPr>
          <w:rStyle w:val="Heading1Char"/>
          <w:rFonts w:ascii="Maiandra GD" w:hAnsi="Maiandra GD"/>
          <w:b/>
          <w:bCs/>
          <w:color w:val="1F497D" w:themeColor="text2"/>
          <w:sz w:val="26"/>
        </w:rPr>
      </w:pPr>
      <w:bookmarkStart w:id="15" w:name="_Toc252171547"/>
      <w:r w:rsidRPr="00AB06A3">
        <w:rPr>
          <w:rStyle w:val="Heading1Char"/>
          <w:rFonts w:ascii="Maiandra GD" w:hAnsi="Maiandra GD"/>
          <w:b/>
          <w:bCs/>
          <w:color w:val="1F497D" w:themeColor="text2"/>
          <w:sz w:val="26"/>
        </w:rPr>
        <w:t>Transaction</w:t>
      </w:r>
      <w:bookmarkEnd w:id="15"/>
      <w:r w:rsidR="008A2FC6">
        <w:rPr>
          <w:rStyle w:val="Heading1Char"/>
          <w:rFonts w:ascii="Maiandra GD" w:hAnsi="Maiandra GD"/>
          <w:b/>
          <w:bCs/>
          <w:color w:val="1F497D" w:themeColor="text2"/>
          <w:sz w:val="26"/>
        </w:rPr>
        <w:t xml:space="preserve"> </w:t>
      </w:r>
    </w:p>
    <w:p w:rsidR="00C36E15" w:rsidRPr="001A581D" w:rsidRDefault="00C36E15" w:rsidP="00182A44">
      <w:pPr>
        <w:pStyle w:val="ListParagraph"/>
        <w:numPr>
          <w:ilvl w:val="0"/>
          <w:numId w:val="8"/>
        </w:numPr>
        <w:spacing w:after="100" w:afterAutospacing="1"/>
        <w:rPr>
          <w:rFonts w:ascii="Maiandra GD" w:hAnsi="Maiandra GD"/>
          <w:sz w:val="20"/>
          <w:szCs w:val="20"/>
        </w:rPr>
      </w:pPr>
      <w:r w:rsidRPr="001A581D">
        <w:rPr>
          <w:rFonts w:ascii="Maiandra GD" w:hAnsi="Maiandra GD"/>
          <w:sz w:val="20"/>
          <w:szCs w:val="20"/>
        </w:rPr>
        <w:t>Cardholder makes a purchase.</w:t>
      </w:r>
    </w:p>
    <w:p w:rsidR="00C36E15" w:rsidRPr="001A581D" w:rsidRDefault="00C36E15" w:rsidP="00182A44">
      <w:pPr>
        <w:pStyle w:val="ListParagraph"/>
        <w:numPr>
          <w:ilvl w:val="0"/>
          <w:numId w:val="8"/>
        </w:numPr>
        <w:spacing w:after="100" w:afterAutospacing="1"/>
        <w:rPr>
          <w:rFonts w:ascii="Maiandra GD" w:hAnsi="Maiandra GD"/>
          <w:sz w:val="20"/>
          <w:szCs w:val="20"/>
        </w:rPr>
      </w:pPr>
      <w:r w:rsidRPr="001A581D">
        <w:rPr>
          <w:rFonts w:ascii="Maiandra GD" w:hAnsi="Maiandra GD"/>
          <w:sz w:val="20"/>
          <w:szCs w:val="20"/>
        </w:rPr>
        <w:t>Merchant receives *approval for purchase and processes payment.</w:t>
      </w:r>
    </w:p>
    <w:p w:rsidR="00C36E15" w:rsidRPr="001A581D" w:rsidRDefault="00C36E15" w:rsidP="00182A44">
      <w:pPr>
        <w:pStyle w:val="ListParagraph"/>
        <w:numPr>
          <w:ilvl w:val="0"/>
          <w:numId w:val="8"/>
        </w:numPr>
        <w:spacing w:after="100" w:afterAutospacing="1"/>
        <w:rPr>
          <w:rFonts w:ascii="Maiandra GD" w:hAnsi="Maiandra GD"/>
          <w:sz w:val="20"/>
          <w:szCs w:val="20"/>
        </w:rPr>
      </w:pPr>
      <w:r w:rsidRPr="001A581D">
        <w:rPr>
          <w:rFonts w:ascii="Maiandra GD" w:hAnsi="Maiandra GD"/>
          <w:sz w:val="20"/>
          <w:szCs w:val="20"/>
        </w:rPr>
        <w:t xml:space="preserve">Cardholder keeps a copy </w:t>
      </w:r>
      <w:r w:rsidR="00272D09">
        <w:rPr>
          <w:rFonts w:ascii="Maiandra GD" w:hAnsi="Maiandra GD"/>
          <w:sz w:val="20"/>
          <w:szCs w:val="20"/>
        </w:rPr>
        <w:t xml:space="preserve">of the receipt </w:t>
      </w:r>
      <w:r w:rsidRPr="001A581D">
        <w:rPr>
          <w:rFonts w:ascii="Maiandra GD" w:hAnsi="Maiandra GD"/>
          <w:sz w:val="20"/>
          <w:szCs w:val="20"/>
        </w:rPr>
        <w:t>for their records.</w:t>
      </w:r>
    </w:p>
    <w:p w:rsidR="001A581D" w:rsidRPr="001A581D" w:rsidRDefault="00C36E15" w:rsidP="00182A44">
      <w:pPr>
        <w:pStyle w:val="ListParagraph"/>
        <w:numPr>
          <w:ilvl w:val="0"/>
          <w:numId w:val="8"/>
        </w:numPr>
        <w:spacing w:after="100" w:afterAutospacing="1"/>
        <w:rPr>
          <w:rFonts w:ascii="Maiandra GD" w:hAnsi="Maiandra GD"/>
          <w:sz w:val="20"/>
          <w:szCs w:val="20"/>
        </w:rPr>
      </w:pPr>
      <w:r w:rsidRPr="001A581D">
        <w:rPr>
          <w:rFonts w:ascii="Maiandra GD" w:hAnsi="Maiandra GD"/>
          <w:sz w:val="20"/>
          <w:szCs w:val="20"/>
        </w:rPr>
        <w:t xml:space="preserve">Merchant receives payment from PNC Bank within 24-48 hours. </w:t>
      </w:r>
    </w:p>
    <w:p w:rsidR="001A581D" w:rsidRPr="001A581D" w:rsidRDefault="001A581D" w:rsidP="00182A44">
      <w:pPr>
        <w:pStyle w:val="ListParagraph"/>
        <w:numPr>
          <w:ilvl w:val="0"/>
          <w:numId w:val="8"/>
        </w:numPr>
        <w:tabs>
          <w:tab w:val="num" w:pos="720"/>
        </w:tabs>
        <w:spacing w:after="100" w:afterAutospacing="1"/>
        <w:rPr>
          <w:rFonts w:ascii="Maiandra GD" w:hAnsi="Maiandra GD"/>
          <w:sz w:val="20"/>
          <w:szCs w:val="20"/>
        </w:rPr>
      </w:pPr>
      <w:r w:rsidRPr="001A581D">
        <w:rPr>
          <w:rFonts w:ascii="Maiandra GD" w:hAnsi="Maiandra GD"/>
          <w:sz w:val="20"/>
          <w:szCs w:val="20"/>
        </w:rPr>
        <w:t>Cardholder logs onto the Allocation website to allocate transaction.</w:t>
      </w:r>
    </w:p>
    <w:p w:rsidR="001A581D" w:rsidRPr="001A581D" w:rsidRDefault="001A581D" w:rsidP="00182A44">
      <w:pPr>
        <w:pStyle w:val="ListParagraph"/>
        <w:numPr>
          <w:ilvl w:val="0"/>
          <w:numId w:val="8"/>
        </w:numPr>
        <w:spacing w:after="100" w:afterAutospacing="1"/>
        <w:rPr>
          <w:rFonts w:ascii="Maiandra GD" w:hAnsi="Maiandra GD"/>
          <w:sz w:val="20"/>
          <w:szCs w:val="20"/>
        </w:rPr>
      </w:pPr>
      <w:r w:rsidRPr="001A581D">
        <w:rPr>
          <w:rFonts w:ascii="Maiandra GD" w:hAnsi="Maiandra GD"/>
          <w:sz w:val="20"/>
          <w:szCs w:val="20"/>
        </w:rPr>
        <w:t>At month end, the Administrator exports all card transactions into an Excel Spreadsheet.</w:t>
      </w:r>
    </w:p>
    <w:p w:rsidR="001A581D" w:rsidRPr="001A581D" w:rsidRDefault="001A581D" w:rsidP="00182A44">
      <w:pPr>
        <w:pStyle w:val="ListParagraph"/>
        <w:numPr>
          <w:ilvl w:val="0"/>
          <w:numId w:val="8"/>
        </w:numPr>
        <w:spacing w:after="100" w:afterAutospacing="1"/>
        <w:rPr>
          <w:rFonts w:ascii="Maiandra GD" w:hAnsi="Maiandra GD"/>
          <w:sz w:val="20"/>
          <w:szCs w:val="20"/>
        </w:rPr>
      </w:pPr>
      <w:r w:rsidRPr="001A581D">
        <w:rPr>
          <w:rFonts w:ascii="Maiandra GD" w:hAnsi="Maiandra GD"/>
          <w:sz w:val="20"/>
          <w:szCs w:val="20"/>
        </w:rPr>
        <w:t>All transactions are loaded into the College accounting system and charged to department budgets.</w:t>
      </w:r>
    </w:p>
    <w:p w:rsidR="00C36E15" w:rsidRDefault="001A581D" w:rsidP="00C36E15">
      <w:pPr>
        <w:rPr>
          <w:rFonts w:ascii="Maiandra GD" w:hAnsi="Maiandra GD"/>
          <w:sz w:val="20"/>
          <w:szCs w:val="20"/>
        </w:rPr>
      </w:pPr>
      <w:bookmarkStart w:id="16" w:name="_Toc252171548"/>
      <w:r>
        <w:rPr>
          <w:rStyle w:val="SubHeadingUnderlineChar"/>
        </w:rPr>
        <w:t>*</w:t>
      </w:r>
      <w:r w:rsidR="00525155">
        <w:rPr>
          <w:rStyle w:val="SubHeadingUnderlineChar"/>
        </w:rPr>
        <w:t xml:space="preserve">Bank </w:t>
      </w:r>
      <w:r w:rsidR="00AB06A3">
        <w:rPr>
          <w:rStyle w:val="SubHeadingUnderlineChar"/>
        </w:rPr>
        <w:t>A</w:t>
      </w:r>
      <w:r w:rsidR="00C36E15" w:rsidRPr="00AB06A3">
        <w:rPr>
          <w:rStyle w:val="SubHeadingUnderlineChar"/>
        </w:rPr>
        <w:t>pproval</w:t>
      </w:r>
      <w:r w:rsidR="00525155">
        <w:rPr>
          <w:rStyle w:val="SubHeadingUnderlineChar"/>
        </w:rPr>
        <w:t>s</w:t>
      </w:r>
      <w:bookmarkEnd w:id="16"/>
      <w:r w:rsidR="00C36E15" w:rsidRPr="00AB06A3">
        <w:rPr>
          <w:rStyle w:val="SubHeadingUnderlineChar"/>
        </w:rPr>
        <w:t xml:space="preserve"> </w:t>
      </w:r>
      <w:r w:rsidR="00AB06A3">
        <w:rPr>
          <w:rFonts w:ascii="Maiandra GD" w:hAnsi="Maiandra GD"/>
          <w:sz w:val="20"/>
          <w:szCs w:val="20"/>
        </w:rPr>
        <w:br/>
        <w:t xml:space="preserve">The approval process </w:t>
      </w:r>
      <w:r w:rsidR="00C36E15" w:rsidRPr="00444792">
        <w:rPr>
          <w:rFonts w:ascii="Maiandra GD" w:hAnsi="Maiandra GD"/>
          <w:sz w:val="20"/>
          <w:szCs w:val="20"/>
        </w:rPr>
        <w:t xml:space="preserve">will verify that your card is active, has available credit, and that the vendor is approved.  If the card is declined, contact PNC Bank’s Customer Service at 1-800-685-4039 for information about the decline.  This phone number is conveniently located on the back of your PNC Purchasing Card.  If you feel your purchase should be approved, contact Tiffany Wells @ </w:t>
      </w:r>
      <w:hyperlink r:id="rId11" w:history="1">
        <w:r w:rsidR="00C36E15" w:rsidRPr="00444792">
          <w:rPr>
            <w:rStyle w:val="Hyperlink"/>
            <w:rFonts w:ascii="Maiandra GD" w:hAnsi="Maiandra GD"/>
            <w:color w:val="auto"/>
            <w:sz w:val="20"/>
            <w:szCs w:val="20"/>
          </w:rPr>
          <w:t>wellst@etown.edu</w:t>
        </w:r>
      </w:hyperlink>
      <w:r w:rsidR="00C36E15" w:rsidRPr="00444792">
        <w:rPr>
          <w:rFonts w:ascii="Maiandra GD" w:hAnsi="Maiandra GD"/>
          <w:sz w:val="20"/>
          <w:szCs w:val="20"/>
        </w:rPr>
        <w:t xml:space="preserve"> or extension 1575 for further assistance.</w:t>
      </w:r>
    </w:p>
    <w:p w:rsidR="00047A86" w:rsidRPr="00047A86" w:rsidRDefault="00047A86" w:rsidP="00047A86"/>
    <w:p w:rsidR="00047A86" w:rsidRDefault="005917E7" w:rsidP="00047A86">
      <w:pPr>
        <w:pStyle w:val="PlainDocument"/>
      </w:pPr>
      <w:bookmarkStart w:id="17" w:name="_Toc252171549"/>
      <w:r>
        <w:rPr>
          <w:rStyle w:val="SubHeadingUnderlineChar"/>
        </w:rPr>
        <w:t>Purchase, Allocation and Statement Workflow</w:t>
      </w:r>
      <w:bookmarkEnd w:id="17"/>
      <w:r w:rsidR="00A80EF4" w:rsidRPr="00047A86">
        <w:br/>
      </w:r>
    </w:p>
    <w:p w:rsidR="00F738D5" w:rsidRDefault="001A581D" w:rsidP="00182A44">
      <w:pPr>
        <w:pStyle w:val="PlainDocument"/>
        <w:numPr>
          <w:ilvl w:val="0"/>
          <w:numId w:val="9"/>
        </w:numPr>
        <w:spacing w:after="100" w:afterAutospacing="1"/>
      </w:pPr>
      <w:r w:rsidRPr="00047A86">
        <w:t>Cardholder makes a purchase.</w:t>
      </w:r>
    </w:p>
    <w:p w:rsidR="001A581D" w:rsidRPr="00047A86" w:rsidRDefault="001A581D" w:rsidP="00182A44">
      <w:pPr>
        <w:pStyle w:val="PlainDocument"/>
        <w:numPr>
          <w:ilvl w:val="0"/>
          <w:numId w:val="9"/>
        </w:numPr>
        <w:spacing w:after="100" w:afterAutospacing="1"/>
      </w:pPr>
      <w:r w:rsidRPr="00047A86">
        <w:t>Cardholder retains a receipt of the purchase.</w:t>
      </w:r>
    </w:p>
    <w:p w:rsidR="001A581D" w:rsidRPr="00047A86" w:rsidRDefault="001A581D" w:rsidP="00182A44">
      <w:pPr>
        <w:pStyle w:val="PlainDocument"/>
        <w:numPr>
          <w:ilvl w:val="0"/>
          <w:numId w:val="9"/>
        </w:numPr>
        <w:spacing w:after="100" w:afterAutospacing="1"/>
      </w:pPr>
      <w:r w:rsidRPr="00047A86">
        <w:t>Receipts must include the date, transaction amount.  All T&amp;E (travel and entertainment) transactions must include purpose and people present.</w:t>
      </w:r>
    </w:p>
    <w:p w:rsidR="001A581D" w:rsidRPr="00047A86" w:rsidRDefault="001A581D" w:rsidP="00182A44">
      <w:pPr>
        <w:pStyle w:val="PlainDocument"/>
        <w:numPr>
          <w:ilvl w:val="0"/>
          <w:numId w:val="9"/>
        </w:numPr>
        <w:spacing w:after="100" w:afterAutospacing="1"/>
      </w:pPr>
      <w:r w:rsidRPr="00047A86">
        <w:t>Within 24-48 hours, transaction will appear on the Allocation Website.</w:t>
      </w:r>
    </w:p>
    <w:p w:rsidR="001A581D" w:rsidRPr="00047A86" w:rsidRDefault="001A581D" w:rsidP="00182A44">
      <w:pPr>
        <w:pStyle w:val="PlainDocument"/>
        <w:numPr>
          <w:ilvl w:val="0"/>
          <w:numId w:val="9"/>
        </w:numPr>
        <w:spacing w:after="100" w:afterAutospacing="1"/>
      </w:pPr>
      <w:r w:rsidRPr="00047A86">
        <w:t>Cardholder logs onto the Allocation site and assigns proper account codes and closes the transaction.</w:t>
      </w:r>
    </w:p>
    <w:p w:rsidR="001A581D" w:rsidRPr="00047A86" w:rsidRDefault="001A581D" w:rsidP="00182A44">
      <w:pPr>
        <w:pStyle w:val="PlainDocument"/>
        <w:numPr>
          <w:ilvl w:val="0"/>
          <w:numId w:val="9"/>
        </w:numPr>
        <w:spacing w:after="100" w:afterAutospacing="1"/>
      </w:pPr>
      <w:r w:rsidRPr="00047A86">
        <w:t>Cardholder receives hard-copy memo statement directly from PNC Bank.</w:t>
      </w:r>
    </w:p>
    <w:p w:rsidR="001A581D" w:rsidRPr="00047A86" w:rsidRDefault="001A581D" w:rsidP="00182A44">
      <w:pPr>
        <w:pStyle w:val="PlainDocument"/>
        <w:numPr>
          <w:ilvl w:val="0"/>
          <w:numId w:val="9"/>
        </w:numPr>
        <w:spacing w:after="100" w:afterAutospacing="1"/>
      </w:pPr>
      <w:r w:rsidRPr="00047A86">
        <w:t>Cardholder reconciles o</w:t>
      </w:r>
      <w:r w:rsidR="00EC4C72" w:rsidRPr="00047A86">
        <w:t>riginal receipts with statement and initials the bottom of the statement.</w:t>
      </w:r>
    </w:p>
    <w:p w:rsidR="00EC4C72" w:rsidRPr="00047A86" w:rsidRDefault="001A581D" w:rsidP="00182A44">
      <w:pPr>
        <w:pStyle w:val="PlainDocument"/>
        <w:numPr>
          <w:ilvl w:val="0"/>
          <w:numId w:val="9"/>
        </w:numPr>
        <w:spacing w:after="100" w:afterAutospacing="1"/>
      </w:pPr>
      <w:r w:rsidRPr="00047A86">
        <w:t xml:space="preserve">Cardholder sends </w:t>
      </w:r>
      <w:r w:rsidR="00EC4C72" w:rsidRPr="00047A86">
        <w:t xml:space="preserve">the </w:t>
      </w:r>
      <w:r w:rsidRPr="00047A86">
        <w:t>statement</w:t>
      </w:r>
      <w:r w:rsidR="00EC4C72" w:rsidRPr="00047A86">
        <w:t xml:space="preserve"> </w:t>
      </w:r>
      <w:r w:rsidRPr="00047A86">
        <w:t>and receipts</w:t>
      </w:r>
      <w:r w:rsidR="00EC4C72" w:rsidRPr="00047A86">
        <w:t xml:space="preserve"> to</w:t>
      </w:r>
      <w:r w:rsidRPr="00047A86">
        <w:t xml:space="preserve"> </w:t>
      </w:r>
      <w:r w:rsidR="00EC4C72" w:rsidRPr="00047A86">
        <w:t>their PCard Approver.</w:t>
      </w:r>
    </w:p>
    <w:p w:rsidR="0035436F" w:rsidRPr="00047A86" w:rsidRDefault="00FA252B" w:rsidP="00182A44">
      <w:pPr>
        <w:pStyle w:val="PlainDocument"/>
        <w:numPr>
          <w:ilvl w:val="0"/>
          <w:numId w:val="9"/>
        </w:numPr>
        <w:spacing w:after="100" w:afterAutospacing="1"/>
      </w:pPr>
      <w:r w:rsidRPr="00047A86">
        <w:t>The P</w:t>
      </w:r>
      <w:r w:rsidR="00CC5488" w:rsidRPr="00047A86">
        <w:t>C</w:t>
      </w:r>
      <w:r w:rsidRPr="00047A86">
        <w:t xml:space="preserve">ard </w:t>
      </w:r>
      <w:r w:rsidR="0035436F" w:rsidRPr="00047A86">
        <w:t>A</w:t>
      </w:r>
      <w:r w:rsidRPr="00047A86">
        <w:t xml:space="preserve">pprover reviews the statement </w:t>
      </w:r>
      <w:r w:rsidR="0035436F" w:rsidRPr="00047A86">
        <w:t xml:space="preserve">and </w:t>
      </w:r>
      <w:r w:rsidR="00CC5488" w:rsidRPr="00047A86">
        <w:t>initials it</w:t>
      </w:r>
      <w:r w:rsidR="0035436F" w:rsidRPr="00047A86">
        <w:t xml:space="preserve"> after </w:t>
      </w:r>
      <w:r w:rsidRPr="00047A86">
        <w:t xml:space="preserve">making sure </w:t>
      </w:r>
      <w:r w:rsidR="00CC5488" w:rsidRPr="00047A86">
        <w:t xml:space="preserve">the </w:t>
      </w:r>
      <w:r w:rsidRPr="00047A86">
        <w:t xml:space="preserve">proper support information is </w:t>
      </w:r>
      <w:r w:rsidR="0035436F" w:rsidRPr="00047A86">
        <w:t xml:space="preserve">being </w:t>
      </w:r>
      <w:r w:rsidR="00CC5488" w:rsidRPr="00047A86">
        <w:t>provided</w:t>
      </w:r>
      <w:r w:rsidR="0035436F" w:rsidRPr="00047A86">
        <w:t>.</w:t>
      </w:r>
    </w:p>
    <w:p w:rsidR="0035436F" w:rsidRPr="00047A86" w:rsidRDefault="0035436F" w:rsidP="00182A44">
      <w:pPr>
        <w:pStyle w:val="PlainDocument"/>
        <w:numPr>
          <w:ilvl w:val="0"/>
          <w:numId w:val="9"/>
        </w:numPr>
        <w:spacing w:after="100" w:afterAutospacing="1"/>
      </w:pPr>
      <w:r w:rsidRPr="00047A86">
        <w:t>The PCard statement is sent to the Business Office for auditing.</w:t>
      </w:r>
    </w:p>
    <w:p w:rsidR="00525155" w:rsidRPr="00047A86" w:rsidRDefault="0035436F" w:rsidP="00182A44">
      <w:pPr>
        <w:pStyle w:val="PlainDocument"/>
        <w:numPr>
          <w:ilvl w:val="0"/>
          <w:numId w:val="9"/>
        </w:numPr>
        <w:spacing w:after="100" w:afterAutospacing="1"/>
      </w:pPr>
      <w:r w:rsidRPr="00047A86">
        <w:t>Statements will be reviewed by the Business Office.</w:t>
      </w:r>
    </w:p>
    <w:p w:rsidR="0035436F" w:rsidRPr="00047A86" w:rsidRDefault="0035436F" w:rsidP="00182A44">
      <w:pPr>
        <w:pStyle w:val="PlainDocument"/>
        <w:numPr>
          <w:ilvl w:val="0"/>
          <w:numId w:val="9"/>
        </w:numPr>
        <w:spacing w:after="100" w:afterAutospacing="1"/>
      </w:pPr>
      <w:r w:rsidRPr="00047A86">
        <w:t>Statements meeting all the proper documentation rules will be filed.</w:t>
      </w:r>
    </w:p>
    <w:p w:rsidR="005B2130" w:rsidRDefault="0035436F" w:rsidP="00182A44">
      <w:pPr>
        <w:pStyle w:val="PlainDocument"/>
        <w:numPr>
          <w:ilvl w:val="0"/>
          <w:numId w:val="9"/>
        </w:numPr>
        <w:spacing w:after="100" w:afterAutospacing="1"/>
      </w:pPr>
      <w:r w:rsidRPr="00047A86">
        <w:t>Statements needing more information will be sent back to the cardholder.</w:t>
      </w:r>
    </w:p>
    <w:p w:rsidR="0035436F" w:rsidRPr="00047A86" w:rsidRDefault="0094305E" w:rsidP="00182A44">
      <w:pPr>
        <w:pStyle w:val="PlainDocument"/>
        <w:numPr>
          <w:ilvl w:val="0"/>
          <w:numId w:val="9"/>
        </w:numPr>
      </w:pPr>
      <w:r w:rsidRPr="00047A86">
        <w:t>Returned</w:t>
      </w:r>
      <w:r w:rsidR="0035436F" w:rsidRPr="00047A86">
        <w:t xml:space="preserve"> statements must be returned to the Business office within 10 business days.</w:t>
      </w:r>
      <w:r w:rsidR="00744360" w:rsidRPr="00047A86">
        <w:t xml:space="preserve">  Unreturned statements can result in temporary deactivation.</w:t>
      </w:r>
    </w:p>
    <w:p w:rsidR="00914519" w:rsidRDefault="00914519">
      <w:pPr>
        <w:rPr>
          <w:rStyle w:val="MAINPAGEHEADINGWITHUNDERLINEChar"/>
        </w:rPr>
      </w:pPr>
      <w:r>
        <w:rPr>
          <w:rStyle w:val="MAINPAGEHEADINGWITHUNDERLINEChar"/>
        </w:rPr>
        <w:br w:type="page"/>
      </w:r>
    </w:p>
    <w:p w:rsidR="000E473D" w:rsidRPr="00914519" w:rsidRDefault="009E3A95" w:rsidP="00914519">
      <w:bookmarkStart w:id="18" w:name="_Toc252171550"/>
      <w:r w:rsidRPr="00617692">
        <w:rPr>
          <w:rStyle w:val="MAINPAGEHEADINGWITHUNDERLINEChar"/>
        </w:rPr>
        <w:lastRenderedPageBreak/>
        <w:t>Responsibilities</w:t>
      </w:r>
      <w:bookmarkEnd w:id="18"/>
    </w:p>
    <w:p w:rsidR="009E3A95" w:rsidRPr="00914519" w:rsidRDefault="00C67776" w:rsidP="00914519">
      <w:pPr>
        <w:rPr>
          <w:rStyle w:val="PlainDocumentChar"/>
        </w:rPr>
      </w:pPr>
      <w:bookmarkStart w:id="19" w:name="_Toc252171551"/>
      <w:r w:rsidRPr="00914519">
        <w:rPr>
          <w:rStyle w:val="SubHeadingUnderlineChar"/>
        </w:rPr>
        <w:t>Cardholder</w:t>
      </w:r>
      <w:bookmarkEnd w:id="19"/>
      <w:r w:rsidR="009E3A95" w:rsidRPr="00914519">
        <w:rPr>
          <w:rStyle w:val="PlainDocumentChar"/>
        </w:rPr>
        <w:br/>
        <w:t xml:space="preserve">Security of the card; It is the cardholders’ responsibility to safeguard the PCard and card number. </w:t>
      </w:r>
    </w:p>
    <w:p w:rsidR="009E3A95" w:rsidRPr="00444792" w:rsidRDefault="009E3A95" w:rsidP="00914519">
      <w:pPr>
        <w:pStyle w:val="PlainDocument"/>
      </w:pPr>
      <w:r w:rsidRPr="00444792">
        <w:t xml:space="preserve">If a PCard is lost or stolen, the cardholder must notify PNC Bank immediately and Tiffany Wells @ </w:t>
      </w:r>
      <w:hyperlink r:id="rId12" w:history="1">
        <w:r w:rsidRPr="00444792">
          <w:rPr>
            <w:rStyle w:val="Hyperlink"/>
            <w:color w:val="auto"/>
          </w:rPr>
          <w:t>wellst@etown.edu</w:t>
        </w:r>
      </w:hyperlink>
      <w:r w:rsidRPr="00444792">
        <w:t xml:space="preserve"> or x1575 as soon as possible.</w:t>
      </w:r>
    </w:p>
    <w:p w:rsidR="009E3A95" w:rsidRPr="00444792" w:rsidRDefault="009E3A95" w:rsidP="00182A44">
      <w:pPr>
        <w:numPr>
          <w:ilvl w:val="0"/>
          <w:numId w:val="3"/>
        </w:numPr>
        <w:spacing w:after="100" w:afterAutospacing="1"/>
        <w:rPr>
          <w:rFonts w:ascii="Maiandra GD" w:hAnsi="Maiandra GD"/>
          <w:sz w:val="20"/>
          <w:szCs w:val="20"/>
        </w:rPr>
      </w:pPr>
      <w:r w:rsidRPr="00444792">
        <w:rPr>
          <w:rFonts w:ascii="Maiandra GD" w:hAnsi="Maiandra GD"/>
          <w:sz w:val="20"/>
          <w:szCs w:val="20"/>
        </w:rPr>
        <w:t>Maintenance of online allocation.</w:t>
      </w:r>
    </w:p>
    <w:p w:rsidR="009E3A95" w:rsidRPr="00444792" w:rsidRDefault="009E3A95" w:rsidP="00182A44">
      <w:pPr>
        <w:numPr>
          <w:ilvl w:val="0"/>
          <w:numId w:val="3"/>
        </w:numPr>
        <w:spacing w:after="100" w:afterAutospacing="1"/>
        <w:rPr>
          <w:rFonts w:ascii="Maiandra GD" w:hAnsi="Maiandra GD"/>
          <w:sz w:val="20"/>
          <w:szCs w:val="20"/>
        </w:rPr>
      </w:pPr>
      <w:r w:rsidRPr="00444792">
        <w:rPr>
          <w:rFonts w:ascii="Maiandra GD" w:hAnsi="Maiandra GD"/>
          <w:sz w:val="20"/>
          <w:szCs w:val="20"/>
        </w:rPr>
        <w:t xml:space="preserve">Retention of all receipts. </w:t>
      </w:r>
    </w:p>
    <w:p w:rsidR="009E3A95" w:rsidRPr="00444792" w:rsidRDefault="009E3A95" w:rsidP="00182A44">
      <w:pPr>
        <w:numPr>
          <w:ilvl w:val="0"/>
          <w:numId w:val="3"/>
        </w:numPr>
        <w:spacing w:after="100" w:afterAutospacing="1"/>
        <w:rPr>
          <w:rFonts w:ascii="Maiandra GD" w:hAnsi="Maiandra GD"/>
          <w:sz w:val="20"/>
          <w:szCs w:val="20"/>
        </w:rPr>
      </w:pPr>
      <w:r w:rsidRPr="00444792">
        <w:rPr>
          <w:rFonts w:ascii="Maiandra GD" w:hAnsi="Maiandra GD"/>
          <w:sz w:val="20"/>
          <w:szCs w:val="20"/>
        </w:rPr>
        <w:t>Reconciliation and submission of all statements by the specified due dates.</w:t>
      </w:r>
    </w:p>
    <w:p w:rsidR="009E3A95" w:rsidRPr="00444792" w:rsidRDefault="009E3A95" w:rsidP="009E3A95">
      <w:pPr>
        <w:rPr>
          <w:rFonts w:ascii="Maiandra GD" w:hAnsi="Maiandra GD"/>
          <w:sz w:val="20"/>
          <w:szCs w:val="20"/>
        </w:rPr>
      </w:pPr>
      <w:r w:rsidRPr="00444792">
        <w:rPr>
          <w:rFonts w:ascii="Maiandra GD" w:hAnsi="Maiandra GD"/>
          <w:sz w:val="20"/>
          <w:szCs w:val="20"/>
        </w:rPr>
        <w:t>Each cardholder is responsible for his/her transactions identified on their statement.  If an audit is conducted, the cardholder must be able to produce receipts and/or proof of the transaction.  The cardholder will be held personally liable for unauthorized expenditures.</w:t>
      </w:r>
    </w:p>
    <w:p w:rsidR="009E3A95" w:rsidRPr="00444792" w:rsidRDefault="00736416" w:rsidP="00C67776">
      <w:pPr>
        <w:pStyle w:val="SubHeadingUnderline"/>
        <w:rPr>
          <w:szCs w:val="18"/>
        </w:rPr>
      </w:pPr>
      <w:r w:rsidRPr="00444792">
        <w:rPr>
          <w:szCs w:val="72"/>
        </w:rPr>
        <w:br/>
      </w:r>
      <w:bookmarkStart w:id="20" w:name="_Toc252171552"/>
      <w:r w:rsidR="009E3A95" w:rsidRPr="00444792">
        <w:rPr>
          <w:szCs w:val="72"/>
        </w:rPr>
        <w:t xml:space="preserve">Authorized Approver </w:t>
      </w:r>
      <w:r w:rsidR="009E3A95" w:rsidRPr="00444792">
        <w:t>(Budget Managers, Directors)</w:t>
      </w:r>
      <w:bookmarkEnd w:id="20"/>
    </w:p>
    <w:p w:rsidR="009E3A95" w:rsidRPr="00444792" w:rsidRDefault="009E3A95" w:rsidP="00182A44">
      <w:pPr>
        <w:numPr>
          <w:ilvl w:val="0"/>
          <w:numId w:val="7"/>
        </w:numPr>
        <w:spacing w:after="100" w:afterAutospacing="1"/>
        <w:rPr>
          <w:rFonts w:ascii="Maiandra GD" w:hAnsi="Maiandra GD"/>
          <w:sz w:val="20"/>
          <w:szCs w:val="20"/>
        </w:rPr>
      </w:pPr>
      <w:r w:rsidRPr="00444792">
        <w:rPr>
          <w:rFonts w:ascii="Maiandra GD" w:hAnsi="Maiandra GD"/>
          <w:sz w:val="20"/>
          <w:szCs w:val="20"/>
        </w:rPr>
        <w:t xml:space="preserve">Review of PCard transactions within area of responsibility to ensure appropriateness. </w:t>
      </w:r>
    </w:p>
    <w:p w:rsidR="009E3A95" w:rsidRPr="00444792" w:rsidRDefault="009E3A95" w:rsidP="00182A44">
      <w:pPr>
        <w:numPr>
          <w:ilvl w:val="0"/>
          <w:numId w:val="7"/>
        </w:numPr>
        <w:spacing w:after="100" w:afterAutospacing="1"/>
        <w:rPr>
          <w:rFonts w:ascii="Maiandra GD" w:hAnsi="Maiandra GD"/>
          <w:sz w:val="20"/>
          <w:szCs w:val="20"/>
        </w:rPr>
      </w:pPr>
      <w:r w:rsidRPr="00444792">
        <w:rPr>
          <w:rFonts w:ascii="Maiandra GD" w:hAnsi="Maiandra GD"/>
          <w:sz w:val="20"/>
          <w:szCs w:val="20"/>
        </w:rPr>
        <w:t xml:space="preserve">Verification that the statement and all receipts are submitted by the specified due dates. </w:t>
      </w:r>
    </w:p>
    <w:p w:rsidR="009E3A95" w:rsidRPr="00444792" w:rsidRDefault="009E3A95" w:rsidP="00182A44">
      <w:pPr>
        <w:numPr>
          <w:ilvl w:val="0"/>
          <w:numId w:val="7"/>
        </w:numPr>
        <w:spacing w:after="100" w:afterAutospacing="1"/>
        <w:rPr>
          <w:rFonts w:ascii="Maiandra GD" w:hAnsi="Maiandra GD"/>
          <w:sz w:val="20"/>
          <w:szCs w:val="20"/>
        </w:rPr>
      </w:pPr>
      <w:r w:rsidRPr="00444792">
        <w:rPr>
          <w:rFonts w:ascii="Maiandra GD" w:hAnsi="Maiandra GD"/>
          <w:sz w:val="20"/>
          <w:szCs w:val="20"/>
        </w:rPr>
        <w:t xml:space="preserve">Approvers must initial and print the bottom of the cardholder’s statement in the Account Summary section beside the Total Activity. </w:t>
      </w:r>
    </w:p>
    <w:p w:rsidR="009E3A95" w:rsidRPr="00444792" w:rsidRDefault="00736416" w:rsidP="00C67776">
      <w:pPr>
        <w:pStyle w:val="SubHeadingUnderline"/>
        <w:rPr>
          <w:szCs w:val="18"/>
        </w:rPr>
      </w:pPr>
      <w:r w:rsidRPr="00444792">
        <w:rPr>
          <w:szCs w:val="72"/>
        </w:rPr>
        <w:br/>
      </w:r>
      <w:bookmarkStart w:id="21" w:name="_Toc252171553"/>
      <w:r w:rsidR="009E3A95" w:rsidRPr="00444792">
        <w:rPr>
          <w:szCs w:val="72"/>
        </w:rPr>
        <w:t>P</w:t>
      </w:r>
      <w:r w:rsidR="009E3A95" w:rsidRPr="00444792">
        <w:t>rogram Administrator</w:t>
      </w:r>
      <w:bookmarkEnd w:id="21"/>
      <w:r w:rsidR="009E3A95" w:rsidRPr="00444792">
        <w:t xml:space="preserve"> </w:t>
      </w:r>
    </w:p>
    <w:p w:rsidR="009E3A95" w:rsidRPr="00444792" w:rsidRDefault="009E3A95" w:rsidP="00182A44">
      <w:pPr>
        <w:numPr>
          <w:ilvl w:val="0"/>
          <w:numId w:val="4"/>
        </w:numPr>
        <w:spacing w:after="100" w:afterAutospacing="1"/>
        <w:rPr>
          <w:rFonts w:ascii="Maiandra GD" w:hAnsi="Maiandra GD"/>
          <w:sz w:val="20"/>
          <w:szCs w:val="20"/>
        </w:rPr>
      </w:pPr>
      <w:r w:rsidRPr="00444792">
        <w:rPr>
          <w:rFonts w:ascii="Maiandra GD" w:hAnsi="Maiandra GD"/>
          <w:sz w:val="20"/>
          <w:szCs w:val="20"/>
        </w:rPr>
        <w:t>Issuance of New Cards.</w:t>
      </w:r>
    </w:p>
    <w:p w:rsidR="009E3A95" w:rsidRPr="00444792" w:rsidRDefault="009E3A95" w:rsidP="00182A44">
      <w:pPr>
        <w:numPr>
          <w:ilvl w:val="0"/>
          <w:numId w:val="4"/>
        </w:numPr>
        <w:spacing w:after="100" w:afterAutospacing="1"/>
        <w:rPr>
          <w:rFonts w:ascii="Maiandra GD" w:hAnsi="Maiandra GD"/>
          <w:sz w:val="20"/>
          <w:szCs w:val="20"/>
        </w:rPr>
      </w:pPr>
      <w:r w:rsidRPr="00444792">
        <w:rPr>
          <w:rFonts w:ascii="Maiandra GD" w:hAnsi="Maiandra GD"/>
          <w:sz w:val="20"/>
          <w:szCs w:val="20"/>
        </w:rPr>
        <w:t>Card Renewals and Cancellations.</w:t>
      </w:r>
    </w:p>
    <w:p w:rsidR="009E3A95" w:rsidRPr="00444792" w:rsidRDefault="009E3A95" w:rsidP="00182A44">
      <w:pPr>
        <w:numPr>
          <w:ilvl w:val="0"/>
          <w:numId w:val="4"/>
        </w:numPr>
        <w:spacing w:after="100" w:afterAutospacing="1"/>
        <w:rPr>
          <w:rFonts w:ascii="Maiandra GD" w:hAnsi="Maiandra GD" w:cs="Arial"/>
          <w:smallCaps/>
          <w:shadow/>
          <w:kern w:val="32"/>
          <w:sz w:val="20"/>
          <w:szCs w:val="20"/>
        </w:rPr>
      </w:pPr>
      <w:r w:rsidRPr="00444792">
        <w:rPr>
          <w:rFonts w:ascii="Maiandra GD" w:hAnsi="Maiandra GD"/>
          <w:sz w:val="20"/>
          <w:szCs w:val="20"/>
        </w:rPr>
        <w:t>Cardholder maintenance and audits.</w:t>
      </w:r>
    </w:p>
    <w:p w:rsidR="009E3A95" w:rsidRPr="00444792" w:rsidRDefault="009E3A95" w:rsidP="00DE3220">
      <w:pPr>
        <w:pStyle w:val="MAINPAGEHEADINGWITHUNDERLINE"/>
      </w:pPr>
      <w:r w:rsidRPr="00444792">
        <w:br/>
      </w:r>
      <w:r w:rsidRPr="00444792">
        <w:br/>
      </w:r>
      <w:r w:rsidRPr="00444792">
        <w:br w:type="page"/>
      </w:r>
    </w:p>
    <w:p w:rsidR="001248E9" w:rsidRPr="00282A8B" w:rsidRDefault="001248E9" w:rsidP="0022655F">
      <w:pPr>
        <w:rPr>
          <w:rStyle w:val="PlainDocumentChar"/>
        </w:rPr>
      </w:pPr>
      <w:bookmarkStart w:id="22" w:name="_Toc252171554"/>
      <w:r w:rsidRPr="00613B78">
        <w:rPr>
          <w:rStyle w:val="MAINPAGEHEADINGWITHUNDERLINEChar"/>
        </w:rPr>
        <w:lastRenderedPageBreak/>
        <w:t>Cardholder</w:t>
      </w:r>
      <w:r w:rsidR="005B43A5" w:rsidRPr="00613B78">
        <w:rPr>
          <w:rStyle w:val="MAINPAGEHEADINGWITHUNDERLINEChar"/>
        </w:rPr>
        <w:t xml:space="preserve"> </w:t>
      </w:r>
      <w:r w:rsidRPr="00613B78">
        <w:rPr>
          <w:rStyle w:val="MAINPAGEHEADINGWITHUNDERLINEChar"/>
        </w:rPr>
        <w:t>Training</w:t>
      </w:r>
      <w:bookmarkEnd w:id="22"/>
      <w:r w:rsidR="00282A8B" w:rsidRPr="00613B78">
        <w:rPr>
          <w:rStyle w:val="MAINPAGEHEADINGWITHUNDERLINEChar"/>
        </w:rPr>
        <w:br/>
      </w:r>
      <w:r w:rsidR="00C36E15">
        <w:rPr>
          <w:rStyle w:val="PlainDocumentChar"/>
        </w:rPr>
        <w:t>T</w:t>
      </w:r>
      <w:r w:rsidRPr="00444792">
        <w:rPr>
          <w:rStyle w:val="PlainDocumentChar"/>
        </w:rPr>
        <w:t>raining is mandatory prior to card usage.  Training lasts less than an hour and will cover card and program basics including general card usage, receipt retention, and cardholder responsibilities.  Training also includes first-hand allocation training.  Training sessions are held on an individual or departmental basis.  The Program Administrator will contact you when cards are ready and training is the next step.</w:t>
      </w:r>
      <w:r w:rsidR="00282A8B">
        <w:rPr>
          <w:rStyle w:val="PlainDocumentChar"/>
        </w:rPr>
        <w:t xml:space="preserve">  </w:t>
      </w:r>
      <w:r w:rsidRPr="00282A8B">
        <w:rPr>
          <w:rStyle w:val="PlainDocumentChar"/>
        </w:rPr>
        <w:t xml:space="preserve">Policies and procedures associated with the Purchasing Card are mandatory for all new cardholders.  </w:t>
      </w:r>
    </w:p>
    <w:p w:rsidR="00BA49EC" w:rsidRPr="00CC2254" w:rsidRDefault="00BA49EC" w:rsidP="00CC2254"/>
    <w:p w:rsidR="00FE5E86" w:rsidRDefault="00452794" w:rsidP="00FE5E86">
      <w:pPr>
        <w:rPr>
          <w:rStyle w:val="MAINPAGEHEADINGWITHUNDERLINEChar"/>
        </w:rPr>
      </w:pPr>
      <w:bookmarkStart w:id="23" w:name="_Toc252171555"/>
      <w:r w:rsidRPr="00CC2254">
        <w:rPr>
          <w:rStyle w:val="MAINPAGEHEADINGWITHUNDERLINEChar"/>
        </w:rPr>
        <w:t xml:space="preserve">Using your </w:t>
      </w:r>
      <w:r w:rsidR="00C36E15" w:rsidRPr="00CC2254">
        <w:rPr>
          <w:rStyle w:val="MAINPAGEHEADINGWITHUNDERLINEChar"/>
        </w:rPr>
        <w:t>Purchasing Card</w:t>
      </w:r>
      <w:bookmarkEnd w:id="23"/>
    </w:p>
    <w:p w:rsidR="001D529F" w:rsidRPr="00FE5E86" w:rsidRDefault="001D529F" w:rsidP="00751457">
      <w:pPr>
        <w:pStyle w:val="PlainDocument"/>
      </w:pPr>
      <w:bookmarkStart w:id="24" w:name="_Toc252171556"/>
      <w:r w:rsidRPr="00FE5E86">
        <w:rPr>
          <w:rStyle w:val="SubHeadingUnderlineChar"/>
        </w:rPr>
        <w:t>Authorized Usage</w:t>
      </w:r>
      <w:bookmarkEnd w:id="24"/>
      <w:r w:rsidRPr="00FE5E86">
        <w:br/>
        <w:t>The college employees name or department name will be embossed on the Purchasing Card.  If a department card is used by multiple authorized users, the card should be kept in a central location and logged out when in use.  Please note; all users must have an Employee Usage Agreement on file with the Purchasing Administrator before they can begin use of any Purchasing Card.</w:t>
      </w:r>
    </w:p>
    <w:p w:rsidR="001D529F" w:rsidRPr="00FE5E86" w:rsidRDefault="001D529F" w:rsidP="00751457">
      <w:pPr>
        <w:pStyle w:val="PlainDocument"/>
      </w:pPr>
      <w:r w:rsidRPr="00FE5E86">
        <w:t xml:space="preserve">A purchase order should not be created for items or services purchased with the PCard under $1,000.  For transactions over $1,000, please follow the Helpful Hints for Purchasing </w:t>
      </w:r>
      <w:r w:rsidR="002E5BCF" w:rsidRPr="00FE5E86">
        <w:t>G</w:t>
      </w:r>
      <w:r w:rsidRPr="00FE5E86">
        <w:t>uidelines regarding PO’s and department approvals.</w:t>
      </w:r>
    </w:p>
    <w:p w:rsidR="001D529F" w:rsidRPr="00FE5E86" w:rsidRDefault="001D529F" w:rsidP="00FE5E86">
      <w:bookmarkStart w:id="25" w:name="_Toc252171557"/>
      <w:r w:rsidRPr="00FE5E86">
        <w:rPr>
          <w:rStyle w:val="SubHeadingUnderlineChar"/>
        </w:rPr>
        <w:t>Un-Authorized Usage</w:t>
      </w:r>
      <w:bookmarkEnd w:id="25"/>
      <w:r w:rsidRPr="00FE5E86">
        <w:br/>
      </w:r>
      <w:r w:rsidRPr="00751457">
        <w:rPr>
          <w:rStyle w:val="PlainDocumentChar"/>
        </w:rPr>
        <w:t>A cardholder who makes unauthorized purchases or carelessly uses the Purchasing Card may be liable for the total dollar amount of such purchases plus additional administrative fees determined by the Program Administrator.  The cardholder will also be subject to disciplinary action, which could result in the cancellation of card privileges or other appropriate measures.  Please see “Violations &amp; Prohibited Tra</w:t>
      </w:r>
      <w:r w:rsidR="007E2D93" w:rsidRPr="00751457">
        <w:rPr>
          <w:rStyle w:val="PlainDocumentChar"/>
        </w:rPr>
        <w:t>ns</w:t>
      </w:r>
      <w:r w:rsidRPr="00751457">
        <w:rPr>
          <w:rStyle w:val="PlainDocumentChar"/>
        </w:rPr>
        <w:t>a</w:t>
      </w:r>
      <w:r w:rsidR="007E2D93" w:rsidRPr="00751457">
        <w:rPr>
          <w:rStyle w:val="PlainDocumentChar"/>
        </w:rPr>
        <w:t>c</w:t>
      </w:r>
      <w:r w:rsidRPr="00751457">
        <w:rPr>
          <w:rStyle w:val="PlainDocumentChar"/>
        </w:rPr>
        <w:t>tions”.</w:t>
      </w:r>
    </w:p>
    <w:p w:rsidR="00617F5F" w:rsidRPr="00617F5F" w:rsidRDefault="006721E1" w:rsidP="00617F5F">
      <w:pPr>
        <w:pStyle w:val="PlainDocument"/>
      </w:pPr>
      <w:bookmarkStart w:id="26" w:name="_Toc252171558"/>
      <w:r>
        <w:rPr>
          <w:rStyle w:val="SubHeadingUnderlineChar"/>
        </w:rPr>
        <w:t xml:space="preserve">Sales </w:t>
      </w:r>
      <w:r w:rsidR="00617F5F" w:rsidRPr="00617F5F">
        <w:rPr>
          <w:rStyle w:val="SubHeadingUnderlineChar"/>
        </w:rPr>
        <w:t>Tax Exempt</w:t>
      </w:r>
      <w:r>
        <w:rPr>
          <w:rStyle w:val="SubHeadingUnderlineChar"/>
        </w:rPr>
        <w:t>ion</w:t>
      </w:r>
      <w:bookmarkEnd w:id="26"/>
      <w:r w:rsidR="00617F5F">
        <w:br/>
      </w:r>
      <w:r w:rsidR="00617F5F" w:rsidRPr="00617F5F">
        <w:t xml:space="preserve">If you've been charged sales tax, contact the vendor directly for a credit to your account.  If they need proof, you can usually fax them a copy of our certificate.  If they are still unwilling to issue a credit, be sure to document your attempts and include the documentation with your monthly statement before sending it to the Business Office.   Some vendors will accept the tax ID number printed on your purchasing card, others will insist on seeing a copy of the certificate.  We also have laminated, business card sized copies of the tax exempt certificate that are available if you need one.  If you are traveling and making a purchase with your purchasing card, we may or may not be exempt on purchases originating from other states.  Brenda Landvater, </w:t>
      </w:r>
      <w:hyperlink r:id="rId13" w:history="1">
        <w:r w:rsidR="00617F5F" w:rsidRPr="00617F5F">
          <w:rPr>
            <w:rStyle w:val="Hyperlink"/>
          </w:rPr>
          <w:t>landvabj@etown.edu</w:t>
        </w:r>
      </w:hyperlink>
      <w:r w:rsidR="00617F5F" w:rsidRPr="00617F5F">
        <w:t xml:space="preserve">  has a list of tax exempt letters we have on file for the other states.  Also note this exemption only applies to state taxes.  We are still required to pay local, city, and federal taxes.</w:t>
      </w:r>
    </w:p>
    <w:p w:rsidR="00617F5F" w:rsidRPr="00617F5F" w:rsidRDefault="00617F5F" w:rsidP="00617F5F">
      <w:pPr>
        <w:pStyle w:val="PlainDocument"/>
      </w:pPr>
      <w:r w:rsidRPr="00617F5F">
        <w:t>State Tax Exemptions (Conferences &amp; Hotel):</w:t>
      </w:r>
    </w:p>
    <w:p w:rsidR="00617F5F" w:rsidRPr="00617F5F" w:rsidRDefault="00617F5F" w:rsidP="00182A44">
      <w:pPr>
        <w:pStyle w:val="PlainDocument"/>
        <w:numPr>
          <w:ilvl w:val="0"/>
          <w:numId w:val="13"/>
        </w:numPr>
        <w:spacing w:after="100" w:afterAutospacing="1"/>
      </w:pPr>
      <w:r w:rsidRPr="00617F5F">
        <w:t>Florida</w:t>
      </w:r>
    </w:p>
    <w:p w:rsidR="00617F5F" w:rsidRPr="00617F5F" w:rsidRDefault="00617F5F" w:rsidP="00182A44">
      <w:pPr>
        <w:pStyle w:val="PlainDocument"/>
        <w:numPr>
          <w:ilvl w:val="0"/>
          <w:numId w:val="13"/>
        </w:numPr>
        <w:spacing w:after="100" w:afterAutospacing="1"/>
      </w:pPr>
      <w:r w:rsidRPr="00617F5F">
        <w:t>Maryland</w:t>
      </w:r>
    </w:p>
    <w:p w:rsidR="00617F5F" w:rsidRPr="00617F5F" w:rsidRDefault="00617F5F" w:rsidP="00182A44">
      <w:pPr>
        <w:pStyle w:val="PlainDocument"/>
        <w:numPr>
          <w:ilvl w:val="0"/>
          <w:numId w:val="13"/>
        </w:numPr>
        <w:spacing w:after="100" w:afterAutospacing="1"/>
      </w:pPr>
      <w:r w:rsidRPr="00617F5F">
        <w:t>Massachusetts</w:t>
      </w:r>
    </w:p>
    <w:p w:rsidR="00617F5F" w:rsidRPr="00617F5F" w:rsidRDefault="00617F5F" w:rsidP="00182A44">
      <w:pPr>
        <w:pStyle w:val="PlainDocument"/>
        <w:numPr>
          <w:ilvl w:val="0"/>
          <w:numId w:val="13"/>
        </w:numPr>
        <w:spacing w:after="100" w:afterAutospacing="1"/>
      </w:pPr>
      <w:r w:rsidRPr="00617F5F">
        <w:t>New York</w:t>
      </w:r>
    </w:p>
    <w:p w:rsidR="00617F5F" w:rsidRPr="00617F5F" w:rsidRDefault="00617F5F" w:rsidP="00182A44">
      <w:pPr>
        <w:pStyle w:val="PlainDocument"/>
        <w:numPr>
          <w:ilvl w:val="0"/>
          <w:numId w:val="13"/>
        </w:numPr>
        <w:spacing w:after="100" w:afterAutospacing="1"/>
      </w:pPr>
      <w:r w:rsidRPr="00617F5F">
        <w:t>Ohio</w:t>
      </w:r>
    </w:p>
    <w:p w:rsidR="00617F5F" w:rsidRPr="00617F5F" w:rsidRDefault="00617F5F" w:rsidP="00182A44">
      <w:pPr>
        <w:pStyle w:val="PlainDocument"/>
        <w:numPr>
          <w:ilvl w:val="0"/>
          <w:numId w:val="13"/>
        </w:numPr>
        <w:spacing w:after="100" w:afterAutospacing="1"/>
      </w:pPr>
      <w:r w:rsidRPr="00617F5F">
        <w:t>Pennsylvania</w:t>
      </w:r>
    </w:p>
    <w:p w:rsidR="00525C69" w:rsidRPr="00444792" w:rsidRDefault="00525C69" w:rsidP="00525C69">
      <w:pPr>
        <w:pStyle w:val="Header"/>
        <w:tabs>
          <w:tab w:val="clear" w:pos="4320"/>
          <w:tab w:val="clear" w:pos="8640"/>
        </w:tabs>
        <w:rPr>
          <w:rFonts w:ascii="Maiandra GD" w:hAnsi="Maiandra GD"/>
          <w:sz w:val="20"/>
          <w:szCs w:val="20"/>
        </w:rPr>
      </w:pPr>
      <w:bookmarkStart w:id="27" w:name="_Toc252171559"/>
      <w:r>
        <w:rPr>
          <w:rStyle w:val="MAINPAGEHEADINGWITHUNDERLINEChar"/>
        </w:rPr>
        <w:lastRenderedPageBreak/>
        <w:t>Card</w:t>
      </w:r>
      <w:r w:rsidRPr="00617692">
        <w:rPr>
          <w:rStyle w:val="MAINPAGEHEADINGWITHUNDERLINEChar"/>
        </w:rPr>
        <w:t xml:space="preserve"> Security</w:t>
      </w:r>
      <w:bookmarkEnd w:id="27"/>
      <w:r w:rsidRPr="00617692">
        <w:rPr>
          <w:rStyle w:val="MAINPAGEHEADINGWITHUNDERLINEChar"/>
        </w:rPr>
        <w:t xml:space="preserve"> </w:t>
      </w:r>
      <w:r w:rsidRPr="00617692">
        <w:rPr>
          <w:rStyle w:val="MAINPAGEHEADINGWITHUNDERLINEChar"/>
        </w:rPr>
        <w:br/>
      </w:r>
      <w:r w:rsidRPr="00444792">
        <w:rPr>
          <w:rFonts w:ascii="Maiandra GD" w:hAnsi="Maiandra GD"/>
          <w:sz w:val="20"/>
          <w:szCs w:val="20"/>
        </w:rPr>
        <w:br/>
        <w:t>It is the cardholders’ responsibility to keep the Purchasing Card and account number secure at all times.</w:t>
      </w:r>
    </w:p>
    <w:p w:rsidR="00525C69" w:rsidRPr="00444792" w:rsidRDefault="00525C69" w:rsidP="00525C69">
      <w:pPr>
        <w:rPr>
          <w:rFonts w:ascii="Maiandra GD" w:hAnsi="Maiandra GD"/>
          <w:sz w:val="20"/>
          <w:szCs w:val="20"/>
        </w:rPr>
      </w:pPr>
      <w:r w:rsidRPr="00444792">
        <w:rPr>
          <w:rFonts w:ascii="Maiandra GD" w:hAnsi="Maiandra GD"/>
          <w:sz w:val="20"/>
          <w:szCs w:val="20"/>
        </w:rPr>
        <w:t>It is recommended cardholders keep the card in a locked and secure area when the card is not in use.  If the cardholder will be off-campus during the summer months or for an extended period of time, notifying the administrator of the absence and turning the card into the administrator is recommended.</w:t>
      </w:r>
    </w:p>
    <w:p w:rsidR="00525C69" w:rsidRPr="00444792" w:rsidRDefault="00525C69" w:rsidP="00525C69">
      <w:pPr>
        <w:rPr>
          <w:rFonts w:ascii="Maiandra GD" w:hAnsi="Maiandra GD"/>
          <w:sz w:val="20"/>
          <w:szCs w:val="20"/>
        </w:rPr>
      </w:pPr>
      <w:r w:rsidRPr="00444792">
        <w:rPr>
          <w:rFonts w:ascii="Maiandra GD" w:hAnsi="Maiandra GD"/>
          <w:sz w:val="20"/>
          <w:szCs w:val="20"/>
        </w:rPr>
        <w:t>Cardholders must not allow unauthorized users to use their card.  All cards are encoded with specific authorized users.  If an unauthorized person uses the card the chances of card decline are greatly increased.  Please remember that the individual’s name on the card bears the responsibility for purchases recorded on the card.</w:t>
      </w:r>
    </w:p>
    <w:p w:rsidR="00525C69" w:rsidRPr="00444792" w:rsidRDefault="00525C69" w:rsidP="00525C69">
      <w:pPr>
        <w:rPr>
          <w:rFonts w:ascii="Maiandra GD" w:hAnsi="Maiandra GD"/>
        </w:rPr>
      </w:pPr>
      <w:bookmarkStart w:id="28" w:name="_Toc252171560"/>
      <w:r w:rsidRPr="001611B4">
        <w:rPr>
          <w:rStyle w:val="SubHeadingUnderlineChar"/>
        </w:rPr>
        <w:t>Fraud Prevention</w:t>
      </w:r>
      <w:bookmarkEnd w:id="28"/>
      <w:r w:rsidRPr="00C36E15">
        <w:rPr>
          <w:rStyle w:val="MAINPAGEHEADINGWITHUNDERLINEChar"/>
          <w:b w:val="0"/>
        </w:rPr>
        <w:br/>
      </w:r>
      <w:r w:rsidRPr="00444792">
        <w:rPr>
          <w:rStyle w:val="largebcopy1"/>
          <w:rFonts w:ascii="Maiandra GD" w:hAnsi="Maiandra GD" w:cs="Arial"/>
          <w:color w:val="auto"/>
          <w:sz w:val="20"/>
          <w:szCs w:val="20"/>
        </w:rPr>
        <w:t xml:space="preserve">Fraud and identity theft crimes are a growing concern. One of the best ways to prevent fraud is to understand and recognize it. Phishing, or the sending of deceptive emails, and </w:t>
      </w:r>
      <w:proofErr w:type="spellStart"/>
      <w:r w:rsidRPr="00444792">
        <w:rPr>
          <w:rStyle w:val="largebcopy1"/>
          <w:rFonts w:ascii="Maiandra GD" w:hAnsi="Maiandra GD" w:cs="Arial"/>
          <w:color w:val="auto"/>
          <w:sz w:val="20"/>
          <w:szCs w:val="20"/>
        </w:rPr>
        <w:t>pharming</w:t>
      </w:r>
      <w:proofErr w:type="spellEnd"/>
      <w:r w:rsidRPr="00444792">
        <w:rPr>
          <w:rStyle w:val="largebcopy1"/>
          <w:rFonts w:ascii="Maiandra GD" w:hAnsi="Maiandra GD" w:cs="Arial"/>
          <w:color w:val="auto"/>
          <w:sz w:val="20"/>
          <w:szCs w:val="20"/>
        </w:rPr>
        <w:t xml:space="preserve">, use of impostor Web sites, are two online tactics that criminals utilize to secure your personal or account information fraudulently. </w:t>
      </w:r>
    </w:p>
    <w:p w:rsidR="00525C69" w:rsidRPr="00444792" w:rsidRDefault="00525C69" w:rsidP="00525C69">
      <w:pPr>
        <w:rPr>
          <w:rFonts w:ascii="Maiandra GD" w:hAnsi="Maiandra GD"/>
          <w:sz w:val="20"/>
          <w:szCs w:val="20"/>
        </w:rPr>
      </w:pPr>
      <w:r w:rsidRPr="00444792">
        <w:rPr>
          <w:rFonts w:ascii="Maiandra GD" w:hAnsi="Maiandra GD"/>
          <w:sz w:val="20"/>
          <w:szCs w:val="20"/>
        </w:rPr>
        <w:t>You don't have to lose your PCard to become a victim of credit card fraud.  Thieves can obtain your credit card account numbers from old receipts or by scanning your card in illegal machines.</w:t>
      </w:r>
    </w:p>
    <w:p w:rsidR="00525C69" w:rsidRPr="00444792" w:rsidRDefault="00525C69" w:rsidP="00525C69">
      <w:pPr>
        <w:pStyle w:val="NormalWeb"/>
        <w:rPr>
          <w:rFonts w:ascii="Maiandra GD" w:hAnsi="Maiandra GD"/>
          <w:sz w:val="20"/>
          <w:szCs w:val="20"/>
        </w:rPr>
      </w:pPr>
      <w:r w:rsidRPr="00444792">
        <w:rPr>
          <w:rFonts w:ascii="Maiandra GD" w:hAnsi="Maiandra GD"/>
          <w:sz w:val="20"/>
          <w:szCs w:val="20"/>
        </w:rPr>
        <w:t xml:space="preserve">There are many things you can do to avoid becoming a victim of credit card fraud.  They include: </w:t>
      </w:r>
    </w:p>
    <w:p w:rsidR="00525C69" w:rsidRPr="00444792" w:rsidRDefault="00525C69" w:rsidP="00182A44">
      <w:pPr>
        <w:numPr>
          <w:ilvl w:val="0"/>
          <w:numId w:val="6"/>
        </w:numPr>
        <w:spacing w:before="100" w:beforeAutospacing="1" w:after="100" w:afterAutospacing="1"/>
        <w:rPr>
          <w:rFonts w:ascii="Maiandra GD" w:hAnsi="Maiandra GD"/>
          <w:sz w:val="20"/>
          <w:szCs w:val="20"/>
        </w:rPr>
      </w:pPr>
      <w:r w:rsidRPr="00444792">
        <w:rPr>
          <w:rFonts w:ascii="Maiandra GD" w:hAnsi="Maiandra GD"/>
          <w:sz w:val="20"/>
          <w:szCs w:val="20"/>
        </w:rPr>
        <w:t xml:space="preserve">Always sign the back of your cards when they arrive in the mail.  </w:t>
      </w:r>
    </w:p>
    <w:p w:rsidR="00525C69" w:rsidRPr="00444792" w:rsidRDefault="00525C69" w:rsidP="00182A44">
      <w:pPr>
        <w:numPr>
          <w:ilvl w:val="0"/>
          <w:numId w:val="6"/>
        </w:numPr>
        <w:spacing w:before="100" w:beforeAutospacing="1" w:after="100" w:afterAutospacing="1"/>
        <w:rPr>
          <w:rFonts w:ascii="Maiandra GD" w:hAnsi="Maiandra GD"/>
          <w:sz w:val="20"/>
          <w:szCs w:val="20"/>
        </w:rPr>
      </w:pPr>
      <w:r w:rsidRPr="00444792">
        <w:rPr>
          <w:rFonts w:ascii="Maiandra GD" w:hAnsi="Maiandra GD"/>
          <w:sz w:val="20"/>
          <w:szCs w:val="20"/>
        </w:rPr>
        <w:t xml:space="preserve">Check your card statements for unfamiliar transactions. </w:t>
      </w:r>
    </w:p>
    <w:p w:rsidR="00525C69" w:rsidRPr="00444792" w:rsidRDefault="00525C69" w:rsidP="00182A44">
      <w:pPr>
        <w:numPr>
          <w:ilvl w:val="0"/>
          <w:numId w:val="6"/>
        </w:numPr>
        <w:spacing w:before="100" w:beforeAutospacing="1" w:after="100" w:afterAutospacing="1"/>
        <w:rPr>
          <w:rFonts w:ascii="Maiandra GD" w:hAnsi="Maiandra GD"/>
          <w:sz w:val="20"/>
          <w:szCs w:val="20"/>
        </w:rPr>
      </w:pPr>
      <w:r w:rsidRPr="00444792">
        <w:rPr>
          <w:rFonts w:ascii="Maiandra GD" w:hAnsi="Maiandra GD"/>
          <w:sz w:val="20"/>
          <w:szCs w:val="20"/>
        </w:rPr>
        <w:t xml:space="preserve">Get the receipts from your card transactions.  If there are carbons, ask for them too. </w:t>
      </w:r>
    </w:p>
    <w:p w:rsidR="00525C69" w:rsidRPr="00444792" w:rsidRDefault="00525C69" w:rsidP="00182A44">
      <w:pPr>
        <w:numPr>
          <w:ilvl w:val="0"/>
          <w:numId w:val="6"/>
        </w:numPr>
        <w:spacing w:before="100" w:beforeAutospacing="1" w:after="100" w:afterAutospacing="1"/>
        <w:rPr>
          <w:rFonts w:ascii="Maiandra GD" w:hAnsi="Maiandra GD"/>
          <w:sz w:val="20"/>
          <w:szCs w:val="20"/>
        </w:rPr>
      </w:pPr>
      <w:r w:rsidRPr="00444792">
        <w:rPr>
          <w:rFonts w:ascii="Maiandra GD" w:hAnsi="Maiandra GD"/>
          <w:sz w:val="20"/>
          <w:szCs w:val="20"/>
        </w:rPr>
        <w:t xml:space="preserve">Retain any receipts you get from a card transaction and reconcile them with your monthly bank account statements. </w:t>
      </w:r>
    </w:p>
    <w:p w:rsidR="00525C69" w:rsidRPr="00444792" w:rsidRDefault="00525C69" w:rsidP="00182A44">
      <w:pPr>
        <w:numPr>
          <w:ilvl w:val="0"/>
          <w:numId w:val="6"/>
        </w:numPr>
        <w:spacing w:before="100" w:beforeAutospacing="1" w:after="100" w:afterAutospacing="1"/>
        <w:rPr>
          <w:rFonts w:ascii="Maiandra GD" w:hAnsi="Maiandra GD"/>
          <w:sz w:val="20"/>
          <w:szCs w:val="20"/>
        </w:rPr>
      </w:pPr>
      <w:r w:rsidRPr="00444792">
        <w:rPr>
          <w:rFonts w:ascii="Maiandra GD" w:hAnsi="Maiandra GD"/>
          <w:sz w:val="20"/>
          <w:szCs w:val="20"/>
        </w:rPr>
        <w:t xml:space="preserve">Be sure to get your card back when you use it for purchases.  </w:t>
      </w:r>
    </w:p>
    <w:p w:rsidR="00525C69" w:rsidRPr="00444792" w:rsidRDefault="00525C69" w:rsidP="00182A44">
      <w:pPr>
        <w:numPr>
          <w:ilvl w:val="0"/>
          <w:numId w:val="6"/>
        </w:numPr>
        <w:spacing w:before="100" w:beforeAutospacing="1" w:after="100" w:afterAutospacing="1"/>
        <w:rPr>
          <w:rFonts w:ascii="Maiandra GD" w:hAnsi="Maiandra GD"/>
          <w:sz w:val="20"/>
          <w:szCs w:val="20"/>
        </w:rPr>
      </w:pPr>
      <w:r w:rsidRPr="00444792">
        <w:rPr>
          <w:rFonts w:ascii="Maiandra GD" w:hAnsi="Maiandra GD"/>
          <w:sz w:val="20"/>
          <w:szCs w:val="20"/>
        </w:rPr>
        <w:t xml:space="preserve">Also be sure you can see your card at all times when it's being used for a transaction. </w:t>
      </w:r>
    </w:p>
    <w:p w:rsidR="00525C69" w:rsidRPr="00444792" w:rsidRDefault="00525C69" w:rsidP="00182A44">
      <w:pPr>
        <w:numPr>
          <w:ilvl w:val="0"/>
          <w:numId w:val="6"/>
        </w:numPr>
        <w:spacing w:before="100" w:beforeAutospacing="1" w:after="100" w:afterAutospacing="1"/>
        <w:rPr>
          <w:rFonts w:ascii="Maiandra GD" w:hAnsi="Maiandra GD"/>
          <w:sz w:val="20"/>
          <w:szCs w:val="20"/>
        </w:rPr>
      </w:pPr>
      <w:r w:rsidRPr="00444792">
        <w:rPr>
          <w:rFonts w:ascii="Maiandra GD" w:hAnsi="Maiandra GD"/>
          <w:sz w:val="20"/>
          <w:szCs w:val="20"/>
        </w:rPr>
        <w:t xml:space="preserve">If you're shopping online, be sure the website you're visiting is secure (indicated by https://) before you enter your card number. </w:t>
      </w:r>
    </w:p>
    <w:p w:rsidR="00525C69" w:rsidRPr="00444792" w:rsidRDefault="00525C69" w:rsidP="00182A44">
      <w:pPr>
        <w:numPr>
          <w:ilvl w:val="0"/>
          <w:numId w:val="6"/>
        </w:numPr>
        <w:spacing w:before="100" w:beforeAutospacing="1" w:after="100" w:afterAutospacing="1"/>
        <w:rPr>
          <w:rFonts w:ascii="Maiandra GD" w:hAnsi="Maiandra GD"/>
          <w:sz w:val="20"/>
          <w:szCs w:val="20"/>
        </w:rPr>
      </w:pPr>
      <w:r w:rsidRPr="00444792">
        <w:rPr>
          <w:rFonts w:ascii="Maiandra GD" w:hAnsi="Maiandra GD"/>
          <w:sz w:val="20"/>
          <w:szCs w:val="20"/>
        </w:rPr>
        <w:t>Don't allow anyone else to use your card.</w:t>
      </w:r>
    </w:p>
    <w:p w:rsidR="00525C69" w:rsidRPr="00444792" w:rsidRDefault="00525C69" w:rsidP="00182A44">
      <w:pPr>
        <w:numPr>
          <w:ilvl w:val="0"/>
          <w:numId w:val="6"/>
        </w:numPr>
        <w:spacing w:before="100" w:beforeAutospacing="1" w:after="100" w:afterAutospacing="1"/>
        <w:rPr>
          <w:rFonts w:ascii="Maiandra GD" w:hAnsi="Maiandra GD"/>
          <w:sz w:val="20"/>
          <w:szCs w:val="20"/>
        </w:rPr>
      </w:pPr>
      <w:r w:rsidRPr="00444792">
        <w:rPr>
          <w:rFonts w:ascii="Maiandra GD" w:hAnsi="Maiandra GD"/>
          <w:sz w:val="20"/>
          <w:szCs w:val="20"/>
        </w:rPr>
        <w:t>If you notice your credit or debit card is missing, call PNC immediately to report it lost or stolen.  If you act quickly, you can minimize the chance for fraudulent charges.  The college is responsible for all charges to your card until the bank is notified.</w:t>
      </w:r>
    </w:p>
    <w:p w:rsidR="00525C69" w:rsidRPr="00444792" w:rsidRDefault="00525C69" w:rsidP="00182A44">
      <w:pPr>
        <w:numPr>
          <w:ilvl w:val="0"/>
          <w:numId w:val="6"/>
        </w:numPr>
        <w:spacing w:before="100" w:beforeAutospacing="1" w:after="100" w:afterAutospacing="1"/>
        <w:rPr>
          <w:rFonts w:ascii="Maiandra GD" w:hAnsi="Maiandra GD"/>
          <w:sz w:val="20"/>
          <w:szCs w:val="20"/>
        </w:rPr>
      </w:pPr>
      <w:r w:rsidRPr="00444792">
        <w:rPr>
          <w:rFonts w:ascii="Maiandra GD" w:hAnsi="Maiandra GD"/>
          <w:sz w:val="20"/>
          <w:szCs w:val="20"/>
        </w:rPr>
        <w:t xml:space="preserve">Never give your credit or debit card account number to anyone you don't know over the computer or the phone. </w:t>
      </w:r>
    </w:p>
    <w:p w:rsidR="00525C69" w:rsidRDefault="00525C69" w:rsidP="00182A44">
      <w:pPr>
        <w:numPr>
          <w:ilvl w:val="0"/>
          <w:numId w:val="6"/>
        </w:numPr>
        <w:spacing w:before="100" w:beforeAutospacing="1" w:after="100" w:afterAutospacing="1"/>
        <w:rPr>
          <w:rFonts w:ascii="Maiandra GD" w:hAnsi="Maiandra GD"/>
          <w:sz w:val="20"/>
          <w:szCs w:val="20"/>
        </w:rPr>
      </w:pPr>
      <w:r w:rsidRPr="00444792">
        <w:rPr>
          <w:rFonts w:ascii="Maiandra GD" w:hAnsi="Maiandra GD"/>
          <w:sz w:val="20"/>
          <w:szCs w:val="20"/>
        </w:rPr>
        <w:t>Know where your cards are at all times, and never leave your wallet or purse unattended- even for a minute.</w:t>
      </w:r>
    </w:p>
    <w:p w:rsidR="00156AE9" w:rsidRDefault="00525C69" w:rsidP="00525C69">
      <w:pPr>
        <w:rPr>
          <w:rStyle w:val="MAINPAGEHEADINGWITHUNDERLINEChar"/>
        </w:rPr>
      </w:pPr>
      <w:bookmarkStart w:id="29" w:name="_Toc252171561"/>
      <w:r w:rsidRPr="00CA6961">
        <w:rPr>
          <w:rStyle w:val="SubHeadingUnderlineChar"/>
        </w:rPr>
        <w:t>Lost or Stolen Cards</w:t>
      </w:r>
      <w:bookmarkEnd w:id="29"/>
      <w:r w:rsidRPr="00CA6961">
        <w:br/>
      </w:r>
      <w:r w:rsidRPr="00CA6961">
        <w:rPr>
          <w:rStyle w:val="PlainDocumentChar"/>
        </w:rPr>
        <w:t xml:space="preserve">You must notify PNC Bank IMMEDIATELY AT 1-800-685-4039.  PNC Bank is available 24 hours a day, 7 days a week.  </w:t>
      </w:r>
      <w:r w:rsidRPr="00CA6961">
        <w:rPr>
          <w:rStyle w:val="PlainDocumentChar"/>
        </w:rPr>
        <w:br/>
        <w:t>They may ask you for a 4-digit security code.  This is the code you used to activate your card.</w:t>
      </w:r>
      <w:r w:rsidR="00156AE9">
        <w:rPr>
          <w:rStyle w:val="MAINPAGEHEADINGWITHUNDERLINEChar"/>
        </w:rPr>
        <w:br w:type="page"/>
      </w:r>
    </w:p>
    <w:p w:rsidR="00452794" w:rsidRPr="0053282F" w:rsidRDefault="005324DF" w:rsidP="0053282F">
      <w:pPr>
        <w:rPr>
          <w:rStyle w:val="SubHeadingUnderlineChar"/>
        </w:rPr>
      </w:pPr>
      <w:bookmarkStart w:id="30" w:name="_Toc252171562"/>
      <w:r w:rsidRPr="00156AE9">
        <w:rPr>
          <w:rStyle w:val="MAINPAGEHEADINGWITHUNDERLINEChar"/>
        </w:rPr>
        <w:lastRenderedPageBreak/>
        <w:t>Types of Transactions</w:t>
      </w:r>
      <w:bookmarkEnd w:id="30"/>
      <w:r>
        <w:br/>
      </w:r>
      <w:r w:rsidRPr="005A0F4F">
        <w:br/>
      </w:r>
      <w:r w:rsidR="001D529F" w:rsidRPr="0053282F">
        <w:rPr>
          <w:rStyle w:val="SubHeadingUnderlineChar"/>
        </w:rPr>
        <w:t>In-Person transactions</w:t>
      </w:r>
    </w:p>
    <w:p w:rsidR="00452794" w:rsidRPr="00056A56" w:rsidRDefault="00452794" w:rsidP="00751457">
      <w:pPr>
        <w:pStyle w:val="PlainDocument"/>
        <w:numPr>
          <w:ilvl w:val="0"/>
          <w:numId w:val="18"/>
        </w:numPr>
        <w:spacing w:after="0" w:line="240" w:lineRule="auto"/>
      </w:pPr>
      <w:r w:rsidRPr="00056A56">
        <w:t>Advise the company that the purchase will be tax exempt.</w:t>
      </w:r>
    </w:p>
    <w:p w:rsidR="00452794" w:rsidRPr="00056A56" w:rsidRDefault="00452794" w:rsidP="00751457">
      <w:pPr>
        <w:pStyle w:val="PlainDocument"/>
        <w:numPr>
          <w:ilvl w:val="0"/>
          <w:numId w:val="18"/>
        </w:numPr>
        <w:spacing w:after="0" w:line="240" w:lineRule="auto"/>
      </w:pPr>
      <w:r w:rsidRPr="00056A56">
        <w:t>Obtain a sales receipt.</w:t>
      </w:r>
    </w:p>
    <w:p w:rsidR="00452794" w:rsidRPr="00056A56" w:rsidRDefault="00452794" w:rsidP="00751457">
      <w:pPr>
        <w:pStyle w:val="PlainDocument"/>
        <w:numPr>
          <w:ilvl w:val="0"/>
          <w:numId w:val="18"/>
        </w:numPr>
        <w:spacing w:after="0" w:line="240" w:lineRule="auto"/>
      </w:pPr>
      <w:r w:rsidRPr="00056A56">
        <w:t>Secure the signed receipt plus detailed receipt for all purchases.</w:t>
      </w:r>
    </w:p>
    <w:p w:rsidR="00452794" w:rsidRPr="00056A56" w:rsidRDefault="00C81456" w:rsidP="00056A56">
      <w:pPr>
        <w:pStyle w:val="SubHeadingUnderline"/>
      </w:pPr>
      <w:bookmarkStart w:id="31" w:name="_Toc252171563"/>
      <w:r w:rsidRPr="00056A56">
        <w:t>T</w:t>
      </w:r>
      <w:r w:rsidR="00452794" w:rsidRPr="00056A56">
        <w:t xml:space="preserve">elephone or </w:t>
      </w:r>
      <w:r w:rsidRPr="00056A56">
        <w:t>O</w:t>
      </w:r>
      <w:r w:rsidR="00452794" w:rsidRPr="00056A56">
        <w:t>nline</w:t>
      </w:r>
      <w:bookmarkEnd w:id="31"/>
    </w:p>
    <w:p w:rsidR="00452794" w:rsidRPr="00056A56" w:rsidRDefault="00452794" w:rsidP="00751457">
      <w:pPr>
        <w:pStyle w:val="PlainDocument"/>
        <w:numPr>
          <w:ilvl w:val="0"/>
          <w:numId w:val="19"/>
        </w:numPr>
        <w:spacing w:after="0"/>
      </w:pPr>
      <w:r w:rsidRPr="00056A56">
        <w:t>Advise the company that the purchase will be tax exempt.</w:t>
      </w:r>
    </w:p>
    <w:p w:rsidR="00452794" w:rsidRPr="00056A56" w:rsidRDefault="00452794" w:rsidP="00751457">
      <w:pPr>
        <w:pStyle w:val="PlainDocument"/>
        <w:numPr>
          <w:ilvl w:val="0"/>
          <w:numId w:val="19"/>
        </w:numPr>
        <w:spacing w:after="0"/>
      </w:pPr>
      <w:r w:rsidRPr="00056A56">
        <w:t>Obtain a confirmation/order number or a person’s name for verification of purchase.</w:t>
      </w:r>
    </w:p>
    <w:p w:rsidR="00452794" w:rsidRPr="00056A56" w:rsidRDefault="00452794" w:rsidP="00751457">
      <w:pPr>
        <w:pStyle w:val="PlainDocument"/>
        <w:numPr>
          <w:ilvl w:val="0"/>
          <w:numId w:val="19"/>
        </w:numPr>
        <w:spacing w:after="0"/>
      </w:pPr>
      <w:r w:rsidRPr="00056A56">
        <w:t>If possible, request a receipt of confirmation via fax or email from the supplier.</w:t>
      </w:r>
    </w:p>
    <w:p w:rsidR="00452794" w:rsidRDefault="000D731B" w:rsidP="000D731B">
      <w:pPr>
        <w:pStyle w:val="SubHeadingUnderline"/>
      </w:pPr>
      <w:bookmarkStart w:id="32" w:name="_Toc252171564"/>
      <w:r>
        <w:t>Overseas Transactions</w:t>
      </w:r>
      <w:bookmarkEnd w:id="32"/>
    </w:p>
    <w:p w:rsidR="000D731B" w:rsidRPr="000D731B" w:rsidRDefault="000D731B" w:rsidP="000D731B">
      <w:pPr>
        <w:pStyle w:val="PlainDocument"/>
      </w:pPr>
      <w:r w:rsidRPr="000D731B">
        <w:t xml:space="preserve">Transactions that occur outside the country carry a high risk of decline.  One week prior to your travel, notify Tiffany Wells of your travel plans.  The bank will be contacted and the likelihood of declines </w:t>
      </w:r>
      <w:r w:rsidR="0087649E">
        <w:t xml:space="preserve">will be </w:t>
      </w:r>
      <w:r w:rsidRPr="000D731B">
        <w:t>greatly decreased.</w:t>
      </w:r>
    </w:p>
    <w:p w:rsidR="0053282F" w:rsidRPr="00B30B4E" w:rsidRDefault="0053282F" w:rsidP="0053282F">
      <w:pPr>
        <w:pStyle w:val="MAINPAGEHEADINGWITHUNDERLINE"/>
        <w:rPr>
          <w:b/>
        </w:rPr>
      </w:pPr>
      <w:bookmarkStart w:id="33" w:name="_Toc252171565"/>
      <w:r w:rsidRPr="00B30B4E">
        <w:rPr>
          <w:b/>
          <w:szCs w:val="72"/>
        </w:rPr>
        <w:t>Card D</w:t>
      </w:r>
      <w:r w:rsidRPr="00B30B4E">
        <w:rPr>
          <w:b/>
        </w:rPr>
        <w:t>eclines</w:t>
      </w:r>
      <w:bookmarkEnd w:id="33"/>
    </w:p>
    <w:p w:rsidR="0053282F" w:rsidRPr="00444792" w:rsidRDefault="0053282F" w:rsidP="0053282F">
      <w:pPr>
        <w:pStyle w:val="PlainDocument"/>
      </w:pPr>
      <w:r w:rsidRPr="00444792">
        <w:t xml:space="preserve">A PNC Bank Purchasing Card has special controls built into the card to prevent misuse.  If you are ever declined, contact </w:t>
      </w:r>
      <w:r>
        <w:t>Tiffany Wells for</w:t>
      </w:r>
      <w:r w:rsidRPr="00444792">
        <w:t xml:space="preserve"> information about your decline.  </w:t>
      </w:r>
    </w:p>
    <w:p w:rsidR="0053282F" w:rsidRPr="008165C8" w:rsidRDefault="0053282F" w:rsidP="0053282F">
      <w:bookmarkStart w:id="34" w:name="_Toc252171566"/>
      <w:r w:rsidRPr="008165C8">
        <w:rPr>
          <w:rStyle w:val="SubHeadingUnderlineChar"/>
        </w:rPr>
        <w:t>Exceeded Spending Limits</w:t>
      </w:r>
      <w:bookmarkEnd w:id="34"/>
      <w:r w:rsidRPr="008165C8">
        <w:br/>
      </w:r>
      <w:r w:rsidRPr="008165C8">
        <w:rPr>
          <w:rStyle w:val="PlainDocumentChar"/>
        </w:rPr>
        <w:t>Your PNC Purchasing Card has certain spending limits that you cannot exceed.  There is a cycle limit and a per transaction limit.  If you transaction exceeds these limits it will be declined.  If you are declined, contact PNC Bank Cardholder Customer Service at 1-800-685-4039 for information about your decline.  If you feel you this purchase should be approved, contact your Program Administrator for further assistance.</w:t>
      </w:r>
    </w:p>
    <w:p w:rsidR="0053282F" w:rsidRPr="008165C8" w:rsidRDefault="0053282F" w:rsidP="0053282F">
      <w:bookmarkStart w:id="35" w:name="_Toc252171567"/>
      <w:r w:rsidRPr="008165C8">
        <w:rPr>
          <w:rStyle w:val="SubHeadingUnderlineChar"/>
        </w:rPr>
        <w:t>Card Not Activated</w:t>
      </w:r>
      <w:bookmarkEnd w:id="35"/>
      <w:r w:rsidRPr="008165C8">
        <w:br/>
      </w:r>
      <w:r w:rsidRPr="008165C8">
        <w:rPr>
          <w:rStyle w:val="PlainDocumentChar"/>
        </w:rPr>
        <w:t>Your PNC Bank Purchasing Card arrived with an activation sticker on the face of the card.  If you do not activate your card, all transactions will be declined until the card is activated.  If you are unable to activate your card, contact your Program Administrator for assistance</w:t>
      </w:r>
      <w:r w:rsidRPr="008165C8">
        <w:t>.</w:t>
      </w:r>
    </w:p>
    <w:p w:rsidR="0053282F" w:rsidRPr="008165C8" w:rsidRDefault="0053282F" w:rsidP="0053282F">
      <w:pPr>
        <w:pStyle w:val="PlainDocument"/>
      </w:pPr>
      <w:bookmarkStart w:id="36" w:name="_Toc252171568"/>
      <w:r w:rsidRPr="008165C8">
        <w:rPr>
          <w:rStyle w:val="SubHeadingUnderlineChar"/>
        </w:rPr>
        <w:t>Expiration Date Incorrect</w:t>
      </w:r>
      <w:bookmarkEnd w:id="36"/>
      <w:r w:rsidRPr="008165C8">
        <w:br/>
        <w:t>When you make a telephone transaction, the merchant is going to hand key your information into the terminal.  If the expiration date they input does not match the expiration date that PNC Bank has on their system, the transaction will decline.  If you are declined for this reason, have the merchant try the transaction again.</w:t>
      </w:r>
    </w:p>
    <w:p w:rsidR="00CA6961" w:rsidRDefault="0053282F" w:rsidP="0053282F">
      <w:pPr>
        <w:rPr>
          <w:rStyle w:val="MAINPAGEHEADINGWITHUNDERLINEChar"/>
        </w:rPr>
      </w:pPr>
      <w:r w:rsidRPr="008165C8">
        <w:t>Remember when you are declined to contact PNC Bank Customer Service at 1-800-685-4039 to find out why.  If you feel that this purchase should be approved, contact your Program Administrator for further assistance</w:t>
      </w:r>
      <w:r>
        <w:t>.</w:t>
      </w:r>
      <w:r w:rsidR="00CA6961">
        <w:rPr>
          <w:rStyle w:val="MAINPAGEHEADINGWITHUNDERLINEChar"/>
        </w:rPr>
        <w:br w:type="page"/>
      </w:r>
    </w:p>
    <w:p w:rsidR="00CA733D" w:rsidRPr="00444792" w:rsidRDefault="00CA733D" w:rsidP="00CA733D">
      <w:pPr>
        <w:rPr>
          <w:rFonts w:ascii="Maiandra GD" w:hAnsi="Maiandra GD"/>
          <w:sz w:val="20"/>
        </w:rPr>
      </w:pPr>
      <w:bookmarkStart w:id="37" w:name="_Toc252171569"/>
      <w:r w:rsidRPr="00062697">
        <w:rPr>
          <w:rStyle w:val="MAINPAGEHEADINGWITHUNDERLINEChar"/>
        </w:rPr>
        <w:lastRenderedPageBreak/>
        <w:t>Transaction Allocation</w:t>
      </w:r>
      <w:bookmarkEnd w:id="37"/>
      <w:r w:rsidRPr="00CA733D">
        <w:rPr>
          <w:rStyle w:val="MAINPAGEHEADINGWITHUNDERLINEChar"/>
        </w:rPr>
        <w:br/>
      </w:r>
      <w:r w:rsidRPr="00444792">
        <w:rPr>
          <w:rStyle w:val="BodyTextChar"/>
          <w:rFonts w:ascii="Maiandra GD" w:hAnsi="Maiandra GD"/>
          <w:bCs/>
          <w:iCs/>
          <w:sz w:val="20"/>
          <w:u w:val="single"/>
        </w:rPr>
        <w:br/>
      </w:r>
      <w:r w:rsidR="00835367">
        <w:rPr>
          <w:rStyle w:val="BodyTextChar"/>
          <w:rFonts w:ascii="Maiandra GD" w:hAnsi="Maiandra GD"/>
          <w:bCs/>
          <w:iCs/>
          <w:sz w:val="20"/>
        </w:rPr>
        <w:t>Allocation is assigning</w:t>
      </w:r>
      <w:r w:rsidRPr="00444792">
        <w:rPr>
          <w:rStyle w:val="BodyTextChar"/>
          <w:rFonts w:ascii="Maiandra GD" w:hAnsi="Maiandra GD"/>
          <w:bCs/>
          <w:iCs/>
          <w:sz w:val="20"/>
        </w:rPr>
        <w:t xml:space="preserve"> a 12-digit college account number and description to PCard transactions. </w:t>
      </w:r>
    </w:p>
    <w:p w:rsidR="00576F6E" w:rsidRDefault="00CA733D" w:rsidP="00CA733D">
      <w:pPr>
        <w:rPr>
          <w:rFonts w:ascii="Maiandra GD" w:hAnsi="Maiandra GD"/>
          <w:sz w:val="20"/>
          <w:szCs w:val="20"/>
        </w:rPr>
      </w:pPr>
      <w:bookmarkStart w:id="38" w:name="_Toc252171570"/>
      <w:r w:rsidRPr="00444792">
        <w:rPr>
          <w:rStyle w:val="SubHeadingUnderlineChar"/>
        </w:rPr>
        <w:t>Where do I allocate?</w:t>
      </w:r>
      <w:bookmarkEnd w:id="38"/>
      <w:r w:rsidRPr="00444792">
        <w:rPr>
          <w:rStyle w:val="SubHeadingUnderlineChar"/>
        </w:rPr>
        <w:br/>
      </w:r>
      <w:r w:rsidRPr="00444792">
        <w:rPr>
          <w:rFonts w:ascii="Maiandra GD" w:hAnsi="Maiandra GD"/>
          <w:sz w:val="20"/>
          <w:szCs w:val="20"/>
        </w:rPr>
        <w:t xml:space="preserve">The </w:t>
      </w:r>
      <w:r w:rsidR="001D408E">
        <w:rPr>
          <w:rFonts w:ascii="Maiandra GD" w:hAnsi="Maiandra GD"/>
          <w:sz w:val="20"/>
          <w:szCs w:val="20"/>
        </w:rPr>
        <w:t>C</w:t>
      </w:r>
      <w:r w:rsidRPr="00444792">
        <w:rPr>
          <w:rFonts w:ascii="Maiandra GD" w:hAnsi="Maiandra GD"/>
          <w:sz w:val="20"/>
          <w:szCs w:val="20"/>
        </w:rPr>
        <w:t xml:space="preserve">ollege uses the ActivePay Website for all allocations. The website can be found at </w:t>
      </w:r>
      <w:hyperlink r:id="rId14" w:history="1">
        <w:r w:rsidR="00576F6E" w:rsidRPr="001D35BC">
          <w:rPr>
            <w:rStyle w:val="Hyperlink"/>
            <w:rFonts w:ascii="Maiandra GD" w:hAnsi="Maiandra GD"/>
            <w:sz w:val="20"/>
            <w:szCs w:val="20"/>
          </w:rPr>
          <w:t>https://www.pncactivepay.com/</w:t>
        </w:r>
      </w:hyperlink>
      <w:r w:rsidR="00576F6E">
        <w:rPr>
          <w:rFonts w:ascii="Maiandra GD" w:hAnsi="Maiandra GD"/>
          <w:sz w:val="20"/>
          <w:szCs w:val="20"/>
        </w:rPr>
        <w:t>.</w:t>
      </w:r>
    </w:p>
    <w:p w:rsidR="00CA733D" w:rsidRPr="00444792" w:rsidRDefault="00CA733D" w:rsidP="00CA733D">
      <w:pPr>
        <w:rPr>
          <w:rFonts w:ascii="Maiandra GD" w:hAnsi="Maiandra GD"/>
          <w:sz w:val="20"/>
          <w:szCs w:val="20"/>
        </w:rPr>
      </w:pPr>
      <w:bookmarkStart w:id="39" w:name="_Toc252171571"/>
      <w:r w:rsidRPr="00444792">
        <w:rPr>
          <w:rStyle w:val="SubHeadingUnderlineChar"/>
        </w:rPr>
        <w:t>When do I allocate?</w:t>
      </w:r>
      <w:bookmarkEnd w:id="39"/>
      <w:r w:rsidRPr="00444792">
        <w:rPr>
          <w:rFonts w:ascii="Maiandra GD" w:hAnsi="Maiandra GD"/>
          <w:sz w:val="20"/>
          <w:szCs w:val="20"/>
        </w:rPr>
        <w:br/>
        <w:t>All PCard transactions must be allocated on the ActivePay Website</w:t>
      </w:r>
      <w:r w:rsidR="00FD29DD">
        <w:rPr>
          <w:rFonts w:ascii="Maiandra GD" w:hAnsi="Maiandra GD"/>
          <w:sz w:val="20"/>
          <w:szCs w:val="20"/>
        </w:rPr>
        <w:t xml:space="preserve"> (</w:t>
      </w:r>
      <w:hyperlink r:id="rId15" w:history="1">
        <w:r w:rsidR="00576F6E" w:rsidRPr="001D35BC">
          <w:rPr>
            <w:rStyle w:val="Hyperlink"/>
            <w:rFonts w:ascii="Maiandra GD" w:hAnsi="Maiandra GD"/>
            <w:sz w:val="20"/>
            <w:szCs w:val="20"/>
          </w:rPr>
          <w:t>https://www.pncactivepay.com/</w:t>
        </w:r>
      </w:hyperlink>
      <w:r w:rsidR="00FD29DD">
        <w:rPr>
          <w:rFonts w:ascii="Maiandra GD" w:hAnsi="Maiandra GD"/>
          <w:sz w:val="20"/>
          <w:szCs w:val="20"/>
        </w:rPr>
        <w:t>)</w:t>
      </w:r>
      <w:r w:rsidRPr="00444792">
        <w:rPr>
          <w:rFonts w:ascii="Maiandra GD" w:hAnsi="Maiandra GD"/>
          <w:sz w:val="20"/>
          <w:szCs w:val="20"/>
        </w:rPr>
        <w:t xml:space="preserve"> by the </w:t>
      </w:r>
      <w:r w:rsidRPr="00C26397">
        <w:rPr>
          <w:rFonts w:ascii="Maiandra GD" w:hAnsi="Maiandra GD"/>
          <w:sz w:val="20"/>
          <w:szCs w:val="20"/>
          <w:u w:val="single"/>
        </w:rPr>
        <w:t>10th of each month</w:t>
      </w:r>
      <w:r w:rsidRPr="00444792">
        <w:rPr>
          <w:rFonts w:ascii="Maiandra GD" w:hAnsi="Maiandra GD"/>
          <w:sz w:val="20"/>
          <w:szCs w:val="20"/>
        </w:rPr>
        <w:t>.</w:t>
      </w:r>
    </w:p>
    <w:p w:rsidR="006B21D9" w:rsidRDefault="00CA733D" w:rsidP="00251A18">
      <w:pPr>
        <w:pStyle w:val="Header"/>
        <w:tabs>
          <w:tab w:val="clear" w:pos="4320"/>
          <w:tab w:val="clear" w:pos="8640"/>
        </w:tabs>
        <w:rPr>
          <w:rFonts w:ascii="Maiandra GD" w:hAnsi="Maiandra GD"/>
          <w:sz w:val="20"/>
          <w:szCs w:val="20"/>
        </w:rPr>
      </w:pPr>
      <w:r w:rsidRPr="00444792">
        <w:rPr>
          <w:rFonts w:ascii="Maiandra GD" w:hAnsi="Maiandra GD"/>
          <w:sz w:val="20"/>
          <w:szCs w:val="20"/>
        </w:rPr>
        <w:t xml:space="preserve">It is recommended you visit the website on a weekly basis to ensure your card hasn't been used fraudulently or charged in error.  However, allocation can be done on an as-needed basis </w:t>
      </w:r>
      <w:r w:rsidR="00576F6E">
        <w:rPr>
          <w:rFonts w:ascii="Maiandra GD" w:hAnsi="Maiandra GD"/>
          <w:sz w:val="20"/>
          <w:szCs w:val="20"/>
        </w:rPr>
        <w:t>but before</w:t>
      </w:r>
      <w:r w:rsidRPr="00444792">
        <w:rPr>
          <w:rFonts w:ascii="Maiandra GD" w:hAnsi="Maiandra GD"/>
          <w:sz w:val="20"/>
          <w:szCs w:val="20"/>
        </w:rPr>
        <w:t xml:space="preserve"> the</w:t>
      </w:r>
      <w:r w:rsidR="00576F6E">
        <w:rPr>
          <w:rFonts w:ascii="Maiandra GD" w:hAnsi="Maiandra GD"/>
          <w:sz w:val="20"/>
          <w:szCs w:val="20"/>
        </w:rPr>
        <w:t xml:space="preserve"> allocated</w:t>
      </w:r>
      <w:r w:rsidRPr="00444792">
        <w:rPr>
          <w:rFonts w:ascii="Maiandra GD" w:hAnsi="Maiandra GD"/>
          <w:sz w:val="20"/>
          <w:szCs w:val="20"/>
        </w:rPr>
        <w:t xml:space="preserve"> due date specified</w:t>
      </w:r>
      <w:r w:rsidR="00576F6E">
        <w:rPr>
          <w:rFonts w:ascii="Maiandra GD" w:hAnsi="Maiandra GD"/>
          <w:sz w:val="20"/>
          <w:szCs w:val="20"/>
        </w:rPr>
        <w:t xml:space="preserve"> above</w:t>
      </w:r>
      <w:r w:rsidRPr="00444792">
        <w:rPr>
          <w:rFonts w:ascii="Maiandra GD" w:hAnsi="Maiandra GD"/>
          <w:sz w:val="20"/>
          <w:szCs w:val="20"/>
        </w:rPr>
        <w:t>.</w:t>
      </w:r>
    </w:p>
    <w:p w:rsidR="00F213C1" w:rsidRDefault="00F213C1" w:rsidP="00F213C1">
      <w:pPr>
        <w:rPr>
          <w:rStyle w:val="SubHeadingUnderlineChar"/>
        </w:rPr>
      </w:pPr>
      <w:r>
        <w:rPr>
          <w:rStyle w:val="PlainDocumentChar"/>
        </w:rPr>
        <w:t xml:space="preserve">Helpful Tip: Allocate your transactions with your receipts.  This will catch duplicate charges if they occur.  </w:t>
      </w:r>
    </w:p>
    <w:p w:rsidR="008277AF" w:rsidRPr="008277AF" w:rsidRDefault="00F213C1" w:rsidP="00C26397">
      <w:pPr>
        <w:pStyle w:val="Header"/>
        <w:tabs>
          <w:tab w:val="clear" w:pos="4320"/>
          <w:tab w:val="clear" w:pos="8640"/>
        </w:tabs>
        <w:rPr>
          <w:rStyle w:val="SubHeadingUnderlineChar"/>
          <w:color w:val="C0504D" w:themeColor="accent2"/>
        </w:rPr>
      </w:pPr>
      <w:r>
        <w:rPr>
          <w:rFonts w:ascii="Maiandra GD" w:hAnsi="Maiandra GD"/>
          <w:color w:val="C0504D" w:themeColor="accent2"/>
          <w:sz w:val="20"/>
          <w:szCs w:val="20"/>
        </w:rPr>
        <w:t>Cardholders with transactions</w:t>
      </w:r>
      <w:r w:rsidR="008277AF" w:rsidRPr="008277AF">
        <w:rPr>
          <w:rFonts w:ascii="Maiandra GD" w:hAnsi="Maiandra GD"/>
          <w:color w:val="C0504D" w:themeColor="accent2"/>
          <w:sz w:val="20"/>
          <w:szCs w:val="20"/>
        </w:rPr>
        <w:t xml:space="preserve"> not allocated by the 10</w:t>
      </w:r>
      <w:r w:rsidR="008277AF" w:rsidRPr="008277AF">
        <w:rPr>
          <w:rFonts w:ascii="Maiandra GD" w:hAnsi="Maiandra GD"/>
          <w:color w:val="C0504D" w:themeColor="accent2"/>
          <w:sz w:val="20"/>
          <w:szCs w:val="20"/>
          <w:vertAlign w:val="superscript"/>
        </w:rPr>
        <w:t>th</w:t>
      </w:r>
      <w:r w:rsidR="008277AF" w:rsidRPr="008277AF">
        <w:rPr>
          <w:rFonts w:ascii="Maiandra GD" w:hAnsi="Maiandra GD"/>
          <w:color w:val="C0504D" w:themeColor="accent2"/>
          <w:sz w:val="20"/>
          <w:szCs w:val="20"/>
        </w:rPr>
        <w:t xml:space="preserve"> will be given a second opportunity to allocate</w:t>
      </w:r>
      <w:r>
        <w:rPr>
          <w:rFonts w:ascii="Maiandra GD" w:hAnsi="Maiandra GD"/>
          <w:color w:val="C0504D" w:themeColor="accent2"/>
          <w:sz w:val="20"/>
          <w:szCs w:val="20"/>
        </w:rPr>
        <w:t xml:space="preserve">. </w:t>
      </w:r>
      <w:r w:rsidR="008277AF" w:rsidRPr="008277AF">
        <w:rPr>
          <w:rFonts w:ascii="Maiandra GD" w:hAnsi="Maiandra GD"/>
          <w:color w:val="C0504D" w:themeColor="accent2"/>
          <w:sz w:val="20"/>
          <w:szCs w:val="20"/>
        </w:rPr>
        <w:t xml:space="preserve"> An email will be sent to the cardholder and their direct report regarding the second date deadlines.  Transactions not allocated by the second deadline will be unavailable for allocation changes via the website or by request of a journal entry.</w:t>
      </w:r>
    </w:p>
    <w:p w:rsidR="00C26397" w:rsidRDefault="00377DF7" w:rsidP="00C26397">
      <w:pPr>
        <w:pStyle w:val="Header"/>
        <w:tabs>
          <w:tab w:val="clear" w:pos="4320"/>
          <w:tab w:val="clear" w:pos="8640"/>
        </w:tabs>
        <w:rPr>
          <w:rStyle w:val="PlainDocumentChar"/>
        </w:rPr>
      </w:pPr>
      <w:bookmarkStart w:id="40" w:name="_Toc252171572"/>
      <w:r>
        <w:rPr>
          <w:rStyle w:val="SubHeadingUnderlineChar"/>
        </w:rPr>
        <w:t>What if I am unable to Allocate by the due date?</w:t>
      </w:r>
      <w:bookmarkEnd w:id="40"/>
      <w:r>
        <w:rPr>
          <w:rStyle w:val="SubHeadingUnderlineChar"/>
        </w:rPr>
        <w:br/>
      </w:r>
      <w:r w:rsidRPr="00377DF7">
        <w:rPr>
          <w:rStyle w:val="PlainDocumentChar"/>
        </w:rPr>
        <w:t xml:space="preserve">Contact Tiffany Wells </w:t>
      </w:r>
      <w:r>
        <w:rPr>
          <w:rStyle w:val="PlainDocumentChar"/>
        </w:rPr>
        <w:t>in the event you may not meet the cutoff date</w:t>
      </w:r>
      <w:r w:rsidRPr="00377DF7">
        <w:rPr>
          <w:rStyle w:val="PlainDocumentChar"/>
        </w:rPr>
        <w:t xml:space="preserve">.  </w:t>
      </w:r>
    </w:p>
    <w:p w:rsidR="00831F94" w:rsidRDefault="00831F94" w:rsidP="00831F94">
      <w:pPr>
        <w:pStyle w:val="Header"/>
        <w:tabs>
          <w:tab w:val="clear" w:pos="4320"/>
          <w:tab w:val="clear" w:pos="8640"/>
        </w:tabs>
        <w:rPr>
          <w:rFonts w:ascii="Maiandra GD" w:hAnsi="Maiandra GD"/>
          <w:sz w:val="20"/>
          <w:szCs w:val="20"/>
        </w:rPr>
      </w:pPr>
      <w:bookmarkStart w:id="41" w:name="_Toc252171573"/>
      <w:r>
        <w:rPr>
          <w:rStyle w:val="SubHeadingUnderlineChar"/>
        </w:rPr>
        <w:t>N</w:t>
      </w:r>
      <w:r w:rsidRPr="00CA733D">
        <w:rPr>
          <w:rStyle w:val="SubHeadingUnderlineChar"/>
        </w:rPr>
        <w:t>ot allocating on-time</w:t>
      </w:r>
      <w:r>
        <w:rPr>
          <w:rStyle w:val="SubHeadingUnderlineChar"/>
        </w:rPr>
        <w:t>; continual offense</w:t>
      </w:r>
      <w:bookmarkEnd w:id="41"/>
      <w:r>
        <w:rPr>
          <w:rFonts w:ascii="Maiandra GD" w:hAnsi="Maiandra GD"/>
          <w:sz w:val="20"/>
          <w:szCs w:val="20"/>
        </w:rPr>
        <w:br/>
        <w:t xml:space="preserve">If you </w:t>
      </w:r>
      <w:r w:rsidR="004D4D81">
        <w:rPr>
          <w:rFonts w:ascii="Maiandra GD" w:hAnsi="Maiandra GD"/>
          <w:sz w:val="20"/>
          <w:szCs w:val="20"/>
        </w:rPr>
        <w:t xml:space="preserve">are </w:t>
      </w:r>
      <w:r>
        <w:rPr>
          <w:rFonts w:ascii="Maiandra GD" w:hAnsi="Maiandra GD"/>
          <w:sz w:val="20"/>
          <w:szCs w:val="20"/>
        </w:rPr>
        <w:t>late allocating your transactions for 3 consecutive times, your card will be turned off for a minimum of 30 days.  Cards will be reinstated at the discretion of the PCard Administrator.</w:t>
      </w:r>
    </w:p>
    <w:p w:rsidR="00251A18" w:rsidRPr="00444792" w:rsidRDefault="00251A18" w:rsidP="00251A18">
      <w:pPr>
        <w:pStyle w:val="Header"/>
        <w:tabs>
          <w:tab w:val="clear" w:pos="4320"/>
          <w:tab w:val="clear" w:pos="8640"/>
        </w:tabs>
        <w:rPr>
          <w:rFonts w:ascii="Maiandra GD" w:hAnsi="Maiandra GD"/>
          <w:sz w:val="20"/>
          <w:szCs w:val="20"/>
        </w:rPr>
      </w:pPr>
      <w:bookmarkStart w:id="42" w:name="_Toc252171574"/>
      <w:r w:rsidRPr="00444792">
        <w:rPr>
          <w:rStyle w:val="SubHeadingUnderlineChar"/>
        </w:rPr>
        <w:t>How will I know when transactions post</w:t>
      </w:r>
      <w:r>
        <w:rPr>
          <w:rStyle w:val="SubHeadingUnderlineChar"/>
        </w:rPr>
        <w:t xml:space="preserve"> in ActivePay</w:t>
      </w:r>
      <w:r w:rsidRPr="00444792">
        <w:rPr>
          <w:rStyle w:val="SubHeadingUnderlineChar"/>
        </w:rPr>
        <w:t>?</w:t>
      </w:r>
      <w:bookmarkEnd w:id="42"/>
      <w:r w:rsidRPr="00444792">
        <w:rPr>
          <w:rStyle w:val="SubHeadingUnderlineChar"/>
        </w:rPr>
        <w:br/>
      </w:r>
      <w:r w:rsidR="00DF2E45">
        <w:rPr>
          <w:rFonts w:ascii="Maiandra GD" w:hAnsi="Maiandra GD"/>
          <w:sz w:val="20"/>
          <w:szCs w:val="20"/>
        </w:rPr>
        <w:t>It is the cardholder’s responsibility to check the ActivePay website for transactions that posted to the card.</w:t>
      </w:r>
      <w:r w:rsidR="00DC0460">
        <w:rPr>
          <w:rFonts w:ascii="Maiandra GD" w:hAnsi="Maiandra GD"/>
          <w:sz w:val="20"/>
          <w:szCs w:val="20"/>
        </w:rPr>
        <w:t xml:space="preserve"> (</w:t>
      </w:r>
      <w:hyperlink r:id="rId16" w:history="1">
        <w:r w:rsidR="00DC0460" w:rsidRPr="001D35BC">
          <w:rPr>
            <w:rStyle w:val="Hyperlink"/>
            <w:rFonts w:ascii="Maiandra GD" w:hAnsi="Maiandra GD"/>
            <w:sz w:val="20"/>
            <w:szCs w:val="20"/>
          </w:rPr>
          <w:t>https://www.pncactivepay.com/</w:t>
        </w:r>
      </w:hyperlink>
      <w:r w:rsidR="00DC0460">
        <w:rPr>
          <w:rFonts w:ascii="Maiandra GD" w:hAnsi="Maiandra GD"/>
          <w:sz w:val="20"/>
          <w:szCs w:val="20"/>
        </w:rPr>
        <w:t>)</w:t>
      </w:r>
    </w:p>
    <w:p w:rsidR="00CA733D" w:rsidRPr="005640F1" w:rsidRDefault="00CA733D" w:rsidP="005640F1">
      <w:bookmarkStart w:id="43" w:name="_Toc252171575"/>
      <w:r w:rsidRPr="00444792">
        <w:rPr>
          <w:rStyle w:val="SubHeadingUnderlineChar"/>
        </w:rPr>
        <w:t xml:space="preserve">When </w:t>
      </w:r>
      <w:r w:rsidR="00251A18">
        <w:rPr>
          <w:rStyle w:val="SubHeadingUnderlineChar"/>
        </w:rPr>
        <w:t>will</w:t>
      </w:r>
      <w:r w:rsidRPr="00444792">
        <w:rPr>
          <w:rStyle w:val="SubHeadingUnderlineChar"/>
        </w:rPr>
        <w:t xml:space="preserve"> transactions post to my budget?</w:t>
      </w:r>
      <w:bookmarkEnd w:id="43"/>
      <w:r w:rsidRPr="00444792">
        <w:rPr>
          <w:rStyle w:val="SubHeadingUnderlineChar"/>
        </w:rPr>
        <w:br/>
      </w:r>
      <w:r w:rsidRPr="005640F1">
        <w:rPr>
          <w:rStyle w:val="PlainDocumentChar"/>
        </w:rPr>
        <w:t>Transactions will post in the respective budget lines a month after the PCard cycle date ends.</w:t>
      </w:r>
    </w:p>
    <w:p w:rsidR="00BB0AD2" w:rsidRDefault="00BB0AD2">
      <w:pPr>
        <w:rPr>
          <w:rFonts w:ascii="Maiandra GD" w:eastAsiaTheme="majorEastAsia" w:hAnsi="Maiandra GD" w:cstheme="majorBidi"/>
          <w:b/>
          <w:bCs/>
          <w:color w:val="943634" w:themeColor="accent2" w:themeShade="BF"/>
          <w:sz w:val="44"/>
          <w:szCs w:val="52"/>
        </w:rPr>
      </w:pPr>
      <w:r>
        <w:rPr>
          <w:b/>
        </w:rPr>
        <w:br w:type="page"/>
      </w:r>
    </w:p>
    <w:p w:rsidR="009A02B8" w:rsidRPr="00D6721C" w:rsidRDefault="009A02B8" w:rsidP="00D6721C">
      <w:pPr>
        <w:pStyle w:val="MAINPAGEHEADINGWITHUNDERLINE"/>
        <w:rPr>
          <w:b/>
        </w:rPr>
      </w:pPr>
      <w:bookmarkStart w:id="44" w:name="_Toc252171576"/>
      <w:r w:rsidRPr="00D6721C">
        <w:rPr>
          <w:b/>
        </w:rPr>
        <w:lastRenderedPageBreak/>
        <w:t>Document</w:t>
      </w:r>
      <w:r w:rsidR="00C82604">
        <w:rPr>
          <w:b/>
        </w:rPr>
        <w:t>ing Your Transaction</w:t>
      </w:r>
      <w:bookmarkEnd w:id="44"/>
    </w:p>
    <w:p w:rsidR="009A02B8" w:rsidRPr="005640F1" w:rsidRDefault="009A02B8" w:rsidP="00D6721C">
      <w:pPr>
        <w:pStyle w:val="PlainDocument"/>
      </w:pPr>
      <w:bookmarkStart w:id="45" w:name="_Toc252171577"/>
      <w:r w:rsidRPr="005640F1">
        <w:rPr>
          <w:rStyle w:val="SubHeadingUnderlineChar"/>
        </w:rPr>
        <w:t>Receipt Retention</w:t>
      </w:r>
      <w:bookmarkEnd w:id="45"/>
      <w:r w:rsidRPr="005640F1">
        <w:br/>
        <w:t xml:space="preserve">Cardholders are required to keep receipts for each transaction.  You will be requested to sign a sales draft for all in-person transactions.  The vendor will match your signature to the signature on the back of your </w:t>
      </w:r>
      <w:r w:rsidR="009E22E5">
        <w:t>PCard</w:t>
      </w:r>
      <w:r w:rsidRPr="005640F1">
        <w:t>.  Please retain the sales draft and any documentation the vendor provides with your purchase.</w:t>
      </w:r>
    </w:p>
    <w:p w:rsidR="009A02B8" w:rsidRPr="005640F1" w:rsidRDefault="009A02B8" w:rsidP="00D6721C">
      <w:pPr>
        <w:pStyle w:val="PlainDocument"/>
      </w:pPr>
      <w:r w:rsidRPr="005640F1">
        <w:t xml:space="preserve">If you are completing a transaction over the phone or via the Internet, it is important that </w:t>
      </w:r>
      <w:r w:rsidR="00CB0DF5">
        <w:t>the</w:t>
      </w:r>
      <w:r w:rsidRPr="005640F1">
        <w:t xml:space="preserve"> vendor still provide you with a sales draft and verification that the item was paid for by VISA.  They will need to send this information with your merchandise. Please remind </w:t>
      </w:r>
      <w:r w:rsidR="00CB0DF5">
        <w:t xml:space="preserve">the </w:t>
      </w:r>
      <w:r w:rsidRPr="005640F1">
        <w:t>vendor to always include a sales draft with your purchase.</w:t>
      </w:r>
      <w:r w:rsidR="009E22E5">
        <w:br/>
      </w:r>
      <w:r w:rsidR="009E22E5">
        <w:br/>
      </w:r>
      <w:r w:rsidR="009E22E5" w:rsidRPr="009E22E5">
        <w:rPr>
          <w:rStyle w:val="SubHeadingUnderlineChar"/>
        </w:rPr>
        <w:t>Missing Receipt</w:t>
      </w:r>
      <w:r w:rsidR="009E22E5">
        <w:rPr>
          <w:rStyle w:val="SubHeadingUnderlineChar"/>
        </w:rPr>
        <w:t>s</w:t>
      </w:r>
      <w:r w:rsidR="009E22E5">
        <w:rPr>
          <w:rStyle w:val="SubHeadingUnderlineChar"/>
        </w:rPr>
        <w:br/>
      </w:r>
      <w:r w:rsidR="009E22E5" w:rsidRPr="009E22E5">
        <w:t>PCard transactions must have support documentation.  In the event the original receipt</w:t>
      </w:r>
      <w:r w:rsidR="00CB0DF5">
        <w:t xml:space="preserve"> is lost</w:t>
      </w:r>
      <w:r w:rsidR="009E22E5" w:rsidRPr="009E22E5">
        <w:t xml:space="preserve">, a </w:t>
      </w:r>
      <w:hyperlink w:anchor="missingreceiptform" w:history="1">
        <w:r w:rsidR="009E22E5" w:rsidRPr="00274466">
          <w:rPr>
            <w:rStyle w:val="Hyperlink"/>
          </w:rPr>
          <w:t>Missing Receipt Form</w:t>
        </w:r>
      </w:hyperlink>
      <w:r w:rsidR="009E22E5" w:rsidRPr="009E22E5">
        <w:t xml:space="preserve"> must be completed and submitted with the statement.</w:t>
      </w:r>
    </w:p>
    <w:p w:rsidR="005640F1" w:rsidRPr="005640F1" w:rsidRDefault="004037D6" w:rsidP="00D6721C">
      <w:pPr>
        <w:pStyle w:val="PlainDocument"/>
      </w:pPr>
      <w:bookmarkStart w:id="46" w:name="_Toc252171578"/>
      <w:r>
        <w:rPr>
          <w:rStyle w:val="SubHeadingUnderlineChar"/>
        </w:rPr>
        <w:t xml:space="preserve">Travel, </w:t>
      </w:r>
      <w:r w:rsidR="005640F1" w:rsidRPr="005640F1">
        <w:rPr>
          <w:rStyle w:val="SubHeadingUnderlineChar"/>
        </w:rPr>
        <w:t>Dining &amp; Entertainment Receipts</w:t>
      </w:r>
      <w:bookmarkEnd w:id="46"/>
      <w:r w:rsidR="005640F1" w:rsidRPr="005640F1">
        <w:br/>
        <w:t xml:space="preserve">Entertainment receipts and dining expense </w:t>
      </w:r>
      <w:r w:rsidR="00D6721C">
        <w:t>must</w:t>
      </w:r>
      <w:r w:rsidR="005640F1" w:rsidRPr="005640F1">
        <w:t xml:space="preserve"> include the purpose for the transaction.   </w:t>
      </w:r>
    </w:p>
    <w:p w:rsidR="005640F1" w:rsidRPr="005640F1" w:rsidRDefault="005640F1" w:rsidP="00D6721C">
      <w:pPr>
        <w:pStyle w:val="PlainDocument"/>
      </w:pPr>
      <w:r w:rsidRPr="005640F1">
        <w:t>All dining receipts should include the purpose, all persons present, and the details including quantities and items ordered.  Failure to provide the appropriate information could result in temporary card suspension.</w:t>
      </w:r>
    </w:p>
    <w:p w:rsidR="005640F1" w:rsidRPr="005640F1" w:rsidRDefault="00D00DF9" w:rsidP="005640F1">
      <w:r>
        <w:pict>
          <v:shapetype id="_x0000_t202" coordsize="21600,21600" o:spt="202" path="m,l,21600r21600,l21600,xe">
            <v:stroke joinstyle="miter"/>
            <v:path gradientshapeok="t" o:connecttype="rect"/>
          </v:shapetype>
          <v:shape id="_x0000_s1095" type="#_x0000_t202" style="position:absolute;margin-left:228.75pt;margin-top:161.3pt;width:171pt;height:23.25pt;z-index:251676160" strokecolor="silver">
            <v:textbox style="mso-next-textbox:#_x0000_s1095">
              <w:txbxContent>
                <w:p w:rsidR="00C43A7F" w:rsidRPr="00127A86" w:rsidRDefault="00C43A7F" w:rsidP="005640F1">
                  <w:pPr>
                    <w:jc w:val="center"/>
                    <w:rPr>
                      <w:rFonts w:ascii="Maiandra GD" w:hAnsi="Maiandra GD"/>
                      <w:b/>
                      <w:sz w:val="20"/>
                      <w:szCs w:val="20"/>
                    </w:rPr>
                  </w:pPr>
                  <w:r w:rsidRPr="00127A86">
                    <w:rPr>
                      <w:rFonts w:ascii="Maiandra GD" w:hAnsi="Maiandra GD"/>
                      <w:b/>
                      <w:sz w:val="20"/>
                      <w:szCs w:val="20"/>
                    </w:rPr>
                    <w:t>People present &amp; purpose</w:t>
                  </w:r>
                </w:p>
              </w:txbxContent>
            </v:textbox>
          </v:shape>
        </w:pict>
      </w:r>
      <w:r>
        <w:pict>
          <v:line id="_x0000_s1096" style="position:absolute;flip:x;z-index:251677184" from="171pt,173.3pt" to="225pt,173.3pt">
            <v:stroke endarrow="block"/>
          </v:line>
        </w:pict>
      </w:r>
      <w:r w:rsidR="005640F1" w:rsidRPr="005640F1">
        <w:rPr>
          <w:noProof/>
          <w:lang w:bidi="ar-SA"/>
        </w:rPr>
        <w:drawing>
          <wp:inline distT="0" distB="0" distL="0" distR="0">
            <wp:extent cx="2352675" cy="2466975"/>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352675" cy="2466975"/>
                    </a:xfrm>
                    <a:prstGeom prst="rect">
                      <a:avLst/>
                    </a:prstGeom>
                    <a:noFill/>
                    <a:ln w="9525">
                      <a:noFill/>
                      <a:miter lim="800000"/>
                      <a:headEnd/>
                      <a:tailEnd/>
                    </a:ln>
                  </pic:spPr>
                </pic:pic>
              </a:graphicData>
            </a:graphic>
          </wp:inline>
        </w:drawing>
      </w:r>
    </w:p>
    <w:p w:rsidR="00F10ADD" w:rsidRDefault="00F10ADD" w:rsidP="00F10ADD"/>
    <w:p w:rsidR="004E7D7F" w:rsidRDefault="00F10ADD" w:rsidP="004E7D7F">
      <w:pPr>
        <w:pStyle w:val="PlainDocument"/>
      </w:pPr>
      <w:bookmarkStart w:id="47" w:name="_Toc252171579"/>
      <w:r w:rsidRPr="00F10ADD">
        <w:rPr>
          <w:rStyle w:val="SubHeadingUnderlineChar"/>
        </w:rPr>
        <w:t>Miscellaneous Transactions</w:t>
      </w:r>
      <w:r w:rsidR="00D02DA0">
        <w:rPr>
          <w:rStyle w:val="SubHeadingUnderlineChar"/>
        </w:rPr>
        <w:t xml:space="preserve"> (Gift Cards, Flowers, etc)</w:t>
      </w:r>
      <w:bookmarkEnd w:id="47"/>
      <w:r w:rsidRPr="00F10ADD">
        <w:br/>
        <w:t>The following items require detailed information including the purpose and/or event</w:t>
      </w:r>
      <w:r w:rsidR="004E7D7F">
        <w:t>.</w:t>
      </w:r>
    </w:p>
    <w:p w:rsidR="004E7D7F" w:rsidRDefault="00F10ADD" w:rsidP="00182A44">
      <w:pPr>
        <w:pStyle w:val="PlainDocument"/>
        <w:numPr>
          <w:ilvl w:val="0"/>
          <w:numId w:val="12"/>
        </w:numPr>
        <w:spacing w:after="100" w:afterAutospacing="1"/>
      </w:pPr>
      <w:r w:rsidRPr="00F10ADD">
        <w:t>Apparel, Gift and Retail Stores</w:t>
      </w:r>
    </w:p>
    <w:p w:rsidR="00F10ADD" w:rsidRPr="00F10ADD" w:rsidRDefault="00F10ADD" w:rsidP="00182A44">
      <w:pPr>
        <w:pStyle w:val="PlainDocument"/>
        <w:numPr>
          <w:ilvl w:val="0"/>
          <w:numId w:val="12"/>
        </w:numPr>
        <w:spacing w:after="100" w:afterAutospacing="1"/>
      </w:pPr>
      <w:r w:rsidRPr="00F10ADD">
        <w:t>Gift Certificates</w:t>
      </w:r>
    </w:p>
    <w:p w:rsidR="00F10ADD" w:rsidRPr="00F10ADD" w:rsidRDefault="00F10ADD" w:rsidP="00182A44">
      <w:pPr>
        <w:pStyle w:val="PlainDocument"/>
        <w:numPr>
          <w:ilvl w:val="0"/>
          <w:numId w:val="12"/>
        </w:numPr>
        <w:spacing w:after="100" w:afterAutospacing="1"/>
      </w:pPr>
      <w:r w:rsidRPr="00F10ADD">
        <w:t>Flowers</w:t>
      </w:r>
    </w:p>
    <w:p w:rsidR="005640F1" w:rsidRPr="005640F1" w:rsidRDefault="005640F1" w:rsidP="005640F1"/>
    <w:p w:rsidR="00631E60" w:rsidRDefault="00BB0AD2" w:rsidP="009F1925">
      <w:pPr>
        <w:rPr>
          <w:rStyle w:val="PlainDocumentChar"/>
        </w:rPr>
      </w:pPr>
      <w:bookmarkStart w:id="48" w:name="_Toc252171580"/>
      <w:r>
        <w:rPr>
          <w:rStyle w:val="MAINPAGEHEADINGWITHUNDERLINEChar"/>
        </w:rPr>
        <w:lastRenderedPageBreak/>
        <w:t>Reconciling Your Statement</w:t>
      </w:r>
      <w:bookmarkEnd w:id="48"/>
      <w:r w:rsidR="009F1925">
        <w:rPr>
          <w:rStyle w:val="MAINPAGEHEADINGWITHUNDERLINEChar"/>
        </w:rPr>
        <w:t xml:space="preserve"> </w:t>
      </w:r>
      <w:r>
        <w:rPr>
          <w:rStyle w:val="MAINPAGEHEADINGWITHUNDERLINEChar"/>
        </w:rPr>
        <w:br/>
      </w:r>
      <w:r w:rsidR="00631E60">
        <w:rPr>
          <w:rFonts w:ascii="Maiandra GD" w:hAnsi="Maiandra GD"/>
          <w:sz w:val="20"/>
          <w:szCs w:val="20"/>
        </w:rPr>
        <w:t>C</w:t>
      </w:r>
      <w:r w:rsidR="00631E60" w:rsidRPr="00444792">
        <w:rPr>
          <w:rFonts w:ascii="Maiandra GD" w:hAnsi="Maiandra GD"/>
          <w:sz w:val="20"/>
          <w:szCs w:val="20"/>
        </w:rPr>
        <w:t>ardholders are responsible for all transactions identified on their statement.  If an audit is conducted, cardholders must be able to produce receipts or proof the transaction occurred.  If an error is found, the cardholder is responsible to show the error or dispute process has been invoked.</w:t>
      </w:r>
    </w:p>
    <w:p w:rsidR="009F1925" w:rsidRDefault="00BB0AD2" w:rsidP="00182A44">
      <w:pPr>
        <w:pStyle w:val="ListParagraph"/>
        <w:numPr>
          <w:ilvl w:val="0"/>
          <w:numId w:val="15"/>
        </w:numPr>
        <w:rPr>
          <w:rStyle w:val="PlainDocumentChar"/>
        </w:rPr>
      </w:pPr>
      <w:r w:rsidRPr="00BB0AD2">
        <w:rPr>
          <w:rStyle w:val="PlainDocumentChar"/>
        </w:rPr>
        <w:t xml:space="preserve">Hardcopy statements will </w:t>
      </w:r>
      <w:r w:rsidR="00BE57A2" w:rsidRPr="00BE57A2">
        <w:rPr>
          <w:rStyle w:val="PlainDocumentChar"/>
          <w:u w:val="single"/>
        </w:rPr>
        <w:t>not</w:t>
      </w:r>
      <w:r w:rsidR="00BE57A2">
        <w:rPr>
          <w:rStyle w:val="PlainDocumentChar"/>
        </w:rPr>
        <w:t xml:space="preserve"> </w:t>
      </w:r>
      <w:r w:rsidRPr="00BB0AD2">
        <w:rPr>
          <w:rStyle w:val="PlainDocumentChar"/>
        </w:rPr>
        <w:t xml:space="preserve">be sent </w:t>
      </w:r>
      <w:r w:rsidR="009F1925">
        <w:rPr>
          <w:rStyle w:val="PlainDocumentChar"/>
        </w:rPr>
        <w:t xml:space="preserve">to the cardholder.  </w:t>
      </w:r>
    </w:p>
    <w:p w:rsidR="00BE57A2" w:rsidRDefault="009F1925" w:rsidP="00182A44">
      <w:pPr>
        <w:pStyle w:val="ListParagraph"/>
        <w:numPr>
          <w:ilvl w:val="0"/>
          <w:numId w:val="15"/>
        </w:numPr>
        <w:rPr>
          <w:rStyle w:val="PlainDocumentChar"/>
        </w:rPr>
      </w:pPr>
      <w:r>
        <w:rPr>
          <w:rStyle w:val="PlainDocumentChar"/>
        </w:rPr>
        <w:t xml:space="preserve">Cardholders are responsible for </w:t>
      </w:r>
      <w:r w:rsidR="00BE57A2">
        <w:rPr>
          <w:rStyle w:val="PlainDocumentChar"/>
        </w:rPr>
        <w:t xml:space="preserve">retrieving statements from the ActivePay </w:t>
      </w:r>
      <w:proofErr w:type="gramStart"/>
      <w:r w:rsidR="00BE57A2">
        <w:rPr>
          <w:rStyle w:val="PlainDocumentChar"/>
        </w:rPr>
        <w:t>website,</w:t>
      </w:r>
      <w:proofErr w:type="gramEnd"/>
      <w:r w:rsidR="00BE57A2">
        <w:rPr>
          <w:rStyle w:val="PlainDocumentChar"/>
        </w:rPr>
        <w:t xml:space="preserve"> see the ActivePay guide for specific instructions.</w:t>
      </w:r>
    </w:p>
    <w:p w:rsidR="009F1925" w:rsidRDefault="00BE57A2" w:rsidP="00182A44">
      <w:pPr>
        <w:pStyle w:val="ListParagraph"/>
        <w:numPr>
          <w:ilvl w:val="0"/>
          <w:numId w:val="15"/>
        </w:numPr>
        <w:rPr>
          <w:rStyle w:val="PlainDocumentChar"/>
        </w:rPr>
      </w:pPr>
      <w:r>
        <w:rPr>
          <w:rStyle w:val="PlainDocumentChar"/>
        </w:rPr>
        <w:t>A</w:t>
      </w:r>
      <w:r w:rsidR="009F1925">
        <w:rPr>
          <w:rStyle w:val="PlainDocumentChar"/>
        </w:rPr>
        <w:t xml:space="preserve">ppropriate receipts </w:t>
      </w:r>
      <w:r>
        <w:rPr>
          <w:rStyle w:val="PlainDocumentChar"/>
        </w:rPr>
        <w:t xml:space="preserve">should be attached </w:t>
      </w:r>
      <w:r w:rsidR="009F1925">
        <w:rPr>
          <w:rStyle w:val="PlainDocumentChar"/>
        </w:rPr>
        <w:t xml:space="preserve">to the proper statement </w:t>
      </w:r>
      <w:r>
        <w:rPr>
          <w:rStyle w:val="PlainDocumentChar"/>
        </w:rPr>
        <w:t xml:space="preserve">for </w:t>
      </w:r>
      <w:r w:rsidR="009F1925">
        <w:rPr>
          <w:rStyle w:val="PlainDocumentChar"/>
        </w:rPr>
        <w:t>each month.</w:t>
      </w:r>
    </w:p>
    <w:p w:rsidR="009F1925" w:rsidRDefault="009F1925" w:rsidP="00182A44">
      <w:pPr>
        <w:pStyle w:val="ListParagraph"/>
        <w:numPr>
          <w:ilvl w:val="0"/>
          <w:numId w:val="15"/>
        </w:numPr>
        <w:rPr>
          <w:rStyle w:val="PlainDocumentChar"/>
        </w:rPr>
      </w:pPr>
      <w:r>
        <w:rPr>
          <w:rStyle w:val="PlainDocumentChar"/>
        </w:rPr>
        <w:t xml:space="preserve">Statements must be signed by the cardholder and </w:t>
      </w:r>
      <w:r w:rsidR="00C30E20">
        <w:rPr>
          <w:rStyle w:val="PlainDocumentChar"/>
        </w:rPr>
        <w:t xml:space="preserve">the </w:t>
      </w:r>
      <w:r>
        <w:rPr>
          <w:rStyle w:val="PlainDocumentChar"/>
        </w:rPr>
        <w:t>cardholder’s approved auditor.</w:t>
      </w:r>
    </w:p>
    <w:p w:rsidR="00631E60" w:rsidRDefault="00631E60" w:rsidP="00182A44">
      <w:pPr>
        <w:pStyle w:val="ListParagraph"/>
        <w:numPr>
          <w:ilvl w:val="0"/>
          <w:numId w:val="15"/>
        </w:numPr>
        <w:rPr>
          <w:rStyle w:val="PlainDocumentChar"/>
        </w:rPr>
      </w:pPr>
      <w:r>
        <w:rPr>
          <w:rStyle w:val="PlainDocumentChar"/>
        </w:rPr>
        <w:t>Statements are sent to the Business Office for the Statement Audit.</w:t>
      </w:r>
    </w:p>
    <w:p w:rsidR="00C30E20" w:rsidRDefault="00C30E20" w:rsidP="00182A44">
      <w:pPr>
        <w:pStyle w:val="ListParagraph"/>
        <w:numPr>
          <w:ilvl w:val="0"/>
          <w:numId w:val="15"/>
        </w:numPr>
        <w:rPr>
          <w:rStyle w:val="PlainDocumentChar"/>
        </w:rPr>
      </w:pPr>
      <w:r>
        <w:rPr>
          <w:rStyle w:val="PlainDocumentChar"/>
        </w:rPr>
        <w:t>Incomplete statements will be sent back to the cardholder</w:t>
      </w:r>
      <w:r w:rsidR="009C2DEB">
        <w:rPr>
          <w:rStyle w:val="PlainDocumentChar"/>
        </w:rPr>
        <w:t xml:space="preserve"> for more information</w:t>
      </w:r>
      <w:r>
        <w:rPr>
          <w:rStyle w:val="PlainDocumentChar"/>
        </w:rPr>
        <w:t>.</w:t>
      </w:r>
    </w:p>
    <w:p w:rsidR="00C30E20" w:rsidRDefault="009C2DEB" w:rsidP="00182A44">
      <w:pPr>
        <w:pStyle w:val="ListParagraph"/>
        <w:numPr>
          <w:ilvl w:val="0"/>
          <w:numId w:val="15"/>
        </w:numPr>
        <w:rPr>
          <w:rStyle w:val="PlainDocumentChar"/>
        </w:rPr>
      </w:pPr>
      <w:r>
        <w:rPr>
          <w:rStyle w:val="PlainDocumentChar"/>
        </w:rPr>
        <w:t>Statements more than a month behind are subject to temporary card suspension.</w:t>
      </w:r>
    </w:p>
    <w:p w:rsidR="009F1925" w:rsidRPr="00444792" w:rsidRDefault="009F1925" w:rsidP="009F1925">
      <w:pPr>
        <w:pStyle w:val="SubHeadingUnderline"/>
        <w:rPr>
          <w:rStyle w:val="Heading1Char"/>
          <w:rFonts w:ascii="Maiandra GD" w:hAnsi="Maiandra GD"/>
          <w:b/>
          <w:bCs/>
          <w:color w:val="1F497D" w:themeColor="text2"/>
          <w:sz w:val="26"/>
        </w:rPr>
      </w:pPr>
      <w:r>
        <w:rPr>
          <w:rStyle w:val="PlainDocumentChar"/>
        </w:rPr>
        <w:br/>
      </w:r>
      <w:bookmarkStart w:id="49" w:name="_Toc252171581"/>
      <w:r w:rsidR="00CC3A2A">
        <w:rPr>
          <w:rStyle w:val="Heading1Char"/>
          <w:rFonts w:ascii="Maiandra GD" w:hAnsi="Maiandra GD"/>
          <w:b/>
          <w:bCs/>
          <w:color w:val="1F497D" w:themeColor="text2"/>
          <w:sz w:val="26"/>
        </w:rPr>
        <w:t>Unauthorized Transactions</w:t>
      </w:r>
      <w:bookmarkEnd w:id="49"/>
    </w:p>
    <w:p w:rsidR="00E45917" w:rsidRDefault="00E45917" w:rsidP="00DD2144">
      <w:pPr>
        <w:pStyle w:val="NoSpacing"/>
        <w:rPr>
          <w:rFonts w:ascii="Maiandra GD" w:hAnsi="Maiandra GD"/>
          <w:sz w:val="20"/>
        </w:rPr>
      </w:pPr>
      <w:r w:rsidRPr="00444792">
        <w:rPr>
          <w:rFonts w:ascii="Maiandra GD" w:hAnsi="Maiandra GD"/>
          <w:sz w:val="20"/>
        </w:rPr>
        <w:t xml:space="preserve">If you do not recognize a transaction or a group of transactions, you should begin the dispute process immediately.  If you have a group of unauthorized transactions, contact </w:t>
      </w:r>
      <w:r>
        <w:rPr>
          <w:rFonts w:ascii="Maiandra GD" w:hAnsi="Maiandra GD"/>
          <w:sz w:val="20"/>
        </w:rPr>
        <w:t>Tiffany Wells</w:t>
      </w:r>
      <w:r w:rsidRPr="00444792">
        <w:rPr>
          <w:rFonts w:ascii="Maiandra GD" w:hAnsi="Maiandra GD"/>
          <w:sz w:val="20"/>
        </w:rPr>
        <w:t xml:space="preserve"> immediately</w:t>
      </w:r>
      <w:r w:rsidR="00795715">
        <w:rPr>
          <w:rFonts w:ascii="Maiandra GD" w:hAnsi="Maiandra GD"/>
          <w:sz w:val="20"/>
        </w:rPr>
        <w:t xml:space="preserve"> to begin the dispute process</w:t>
      </w:r>
      <w:r w:rsidRPr="00444792">
        <w:rPr>
          <w:rFonts w:ascii="Maiandra GD" w:hAnsi="Maiandra GD"/>
          <w:sz w:val="20"/>
        </w:rPr>
        <w:t xml:space="preserve">.  Your card number may have been compromised and your account may need to be closed.  </w:t>
      </w:r>
      <w:r w:rsidR="00795715">
        <w:rPr>
          <w:rFonts w:ascii="Maiandra GD" w:hAnsi="Maiandra GD"/>
          <w:sz w:val="20"/>
        </w:rPr>
        <w:t xml:space="preserve">You may be </w:t>
      </w:r>
      <w:r w:rsidRPr="00444792">
        <w:rPr>
          <w:rFonts w:ascii="Maiandra GD" w:hAnsi="Maiandra GD"/>
          <w:sz w:val="20"/>
        </w:rPr>
        <w:t>ask</w:t>
      </w:r>
      <w:r w:rsidR="00795715">
        <w:rPr>
          <w:rFonts w:ascii="Maiandra GD" w:hAnsi="Maiandra GD"/>
          <w:sz w:val="20"/>
        </w:rPr>
        <w:t>ed</w:t>
      </w:r>
      <w:r w:rsidRPr="00444792">
        <w:rPr>
          <w:rFonts w:ascii="Maiandra GD" w:hAnsi="Maiandra GD"/>
          <w:sz w:val="20"/>
        </w:rPr>
        <w:t xml:space="preserve"> </w:t>
      </w:r>
      <w:r w:rsidR="00795715">
        <w:rPr>
          <w:rFonts w:ascii="Maiandra GD" w:hAnsi="Maiandra GD"/>
          <w:sz w:val="20"/>
        </w:rPr>
        <w:t xml:space="preserve">to </w:t>
      </w:r>
      <w:r w:rsidRPr="00444792">
        <w:rPr>
          <w:rFonts w:ascii="Maiandra GD" w:hAnsi="Maiandra GD"/>
          <w:sz w:val="20"/>
        </w:rPr>
        <w:t>supply copies of all the documentation pertaining to the unauthorized transactions.</w:t>
      </w:r>
      <w:r>
        <w:rPr>
          <w:rFonts w:ascii="Maiandra GD" w:hAnsi="Maiandra GD"/>
          <w:sz w:val="20"/>
        </w:rPr>
        <w:t xml:space="preserve"> </w:t>
      </w:r>
    </w:p>
    <w:p w:rsidR="00E45917" w:rsidRDefault="00E45917" w:rsidP="00DD2144">
      <w:pPr>
        <w:pStyle w:val="NoSpacing"/>
        <w:rPr>
          <w:rFonts w:ascii="Maiandra GD" w:hAnsi="Maiandra GD"/>
          <w:sz w:val="20"/>
        </w:rPr>
      </w:pPr>
    </w:p>
    <w:p w:rsidR="00DD2144" w:rsidRPr="00795715" w:rsidRDefault="00DD2144" w:rsidP="00DD2144">
      <w:pPr>
        <w:pStyle w:val="NoSpacing"/>
        <w:rPr>
          <w:rFonts w:ascii="Maiandra GD" w:hAnsi="Maiandra GD"/>
          <w:color w:val="C0504D" w:themeColor="accent2"/>
        </w:rPr>
      </w:pPr>
      <w:r w:rsidRPr="00795715">
        <w:rPr>
          <w:rFonts w:ascii="Maiandra GD" w:hAnsi="Maiandra GD"/>
          <w:color w:val="C0504D" w:themeColor="accent2"/>
          <w:sz w:val="20"/>
          <w:szCs w:val="20"/>
        </w:rPr>
        <w:t>It is the cardholders’ responsibility to ensure proper credits are received and to make follow up calls if necessary.</w:t>
      </w:r>
      <w:r w:rsidRPr="00795715">
        <w:rPr>
          <w:rStyle w:val="PlainDocumentChar"/>
          <w:color w:val="C0504D" w:themeColor="accent2"/>
        </w:rPr>
        <w:t xml:space="preserve"> If you are unable resolve the issue with the vendor, contact Tiffany Wells.</w:t>
      </w:r>
    </w:p>
    <w:p w:rsidR="00DD2144" w:rsidRDefault="00DD2144" w:rsidP="009F1925">
      <w:pPr>
        <w:rPr>
          <w:rFonts w:ascii="Maiandra GD" w:hAnsi="Maiandra GD"/>
          <w:sz w:val="20"/>
          <w:szCs w:val="20"/>
        </w:rPr>
      </w:pPr>
    </w:p>
    <w:p w:rsidR="00300E0E" w:rsidRDefault="00300E0E" w:rsidP="00300E0E">
      <w:pPr>
        <w:rPr>
          <w:rFonts w:ascii="Maiandra GD" w:hAnsi="Maiandra GD"/>
          <w:sz w:val="20"/>
          <w:szCs w:val="20"/>
        </w:rPr>
      </w:pPr>
      <w:bookmarkStart w:id="50" w:name="_Toc252171582"/>
      <w:r w:rsidRPr="004B7CEF">
        <w:rPr>
          <w:rStyle w:val="SubHeadingUnderlineChar"/>
        </w:rPr>
        <w:t xml:space="preserve">The </w:t>
      </w:r>
      <w:r w:rsidR="00634CBD">
        <w:rPr>
          <w:rStyle w:val="SubHeadingUnderlineChar"/>
        </w:rPr>
        <w:t xml:space="preserve">dollar </w:t>
      </w:r>
      <w:r w:rsidRPr="004B7CEF">
        <w:rPr>
          <w:rStyle w:val="SubHeadingUnderlineChar"/>
        </w:rPr>
        <w:t>amount that appears on your Statement is incorrect</w:t>
      </w:r>
      <w:bookmarkEnd w:id="50"/>
      <w:r w:rsidRPr="00444792">
        <w:rPr>
          <w:rFonts w:ascii="Maiandra GD" w:hAnsi="Maiandra GD"/>
        </w:rPr>
        <w:br/>
      </w:r>
      <w:r w:rsidRPr="004B7CEF">
        <w:rPr>
          <w:rStyle w:val="PlainDocumentChar"/>
        </w:rPr>
        <w:t xml:space="preserve">Contact the </w:t>
      </w:r>
      <w:r>
        <w:rPr>
          <w:rStyle w:val="PlainDocumentChar"/>
        </w:rPr>
        <w:t>vendor</w:t>
      </w:r>
      <w:r w:rsidRPr="004B7CEF">
        <w:rPr>
          <w:rStyle w:val="PlainDocumentChar"/>
        </w:rPr>
        <w:t xml:space="preserve"> to find out why it is different than your sales draft.  The </w:t>
      </w:r>
      <w:r>
        <w:rPr>
          <w:rStyle w:val="PlainDocumentChar"/>
        </w:rPr>
        <w:t>vendor</w:t>
      </w:r>
      <w:r w:rsidRPr="004B7CEF">
        <w:rPr>
          <w:rStyle w:val="PlainDocumentChar"/>
        </w:rPr>
        <w:t xml:space="preserve"> should adjust the charge to your signed sales draft.  If they are going to issue a credit, make sure you get a copy of the credit slip.  If you are unable resolve the issue with the vendor, </w:t>
      </w:r>
      <w:r>
        <w:rPr>
          <w:rStyle w:val="PlainDocumentChar"/>
        </w:rPr>
        <w:t>contact Tiffany Wells.</w:t>
      </w:r>
    </w:p>
    <w:p w:rsidR="00CC3A2A" w:rsidRPr="00444792" w:rsidRDefault="00CC3A2A" w:rsidP="00CC3A2A">
      <w:pPr>
        <w:pStyle w:val="SubHeadingUnderline"/>
      </w:pPr>
      <w:bookmarkStart w:id="51" w:name="_Toc252171583"/>
      <w:r w:rsidRPr="00444792">
        <w:t>Product Not Received</w:t>
      </w:r>
      <w:bookmarkEnd w:id="51"/>
    </w:p>
    <w:p w:rsidR="0034199D" w:rsidRDefault="00CC3A2A" w:rsidP="00CC3A2A">
      <w:pPr>
        <w:rPr>
          <w:rFonts w:ascii="Maiandra GD" w:hAnsi="Maiandra GD"/>
          <w:sz w:val="20"/>
        </w:rPr>
      </w:pPr>
      <w:r w:rsidRPr="00444792">
        <w:rPr>
          <w:rFonts w:ascii="Maiandra GD" w:hAnsi="Maiandra GD"/>
          <w:sz w:val="20"/>
        </w:rPr>
        <w:t xml:space="preserve">If a product hasn’t been received and it appears on your statement, the vendor may not have sent it yet.  The item may also have been lost during shipment.  Contact the vendor immediately and find out when and where your shipment was sent.  If you are unable to resolve the issue with the vendor, complete the </w:t>
      </w:r>
      <w:hyperlink w:anchor="billinginquiryform" w:history="1">
        <w:r w:rsidRPr="00444792">
          <w:rPr>
            <w:rStyle w:val="Hyperlink"/>
            <w:rFonts w:ascii="Maiandra GD" w:hAnsi="Maiandra GD"/>
            <w:color w:val="auto"/>
            <w:sz w:val="20"/>
          </w:rPr>
          <w:t>“Billing Inquiry Form</w:t>
        </w:r>
      </w:hyperlink>
      <w:r w:rsidRPr="00444792">
        <w:rPr>
          <w:rFonts w:ascii="Maiandra GD" w:hAnsi="Maiandra GD"/>
          <w:sz w:val="20"/>
        </w:rPr>
        <w:t>” on the reverse of your statement and send to the P.O. Box located on the front of the statement.</w:t>
      </w:r>
    </w:p>
    <w:p w:rsidR="00C23FBA" w:rsidRDefault="00C23FBA" w:rsidP="00CC3A2A">
      <w:pPr>
        <w:rPr>
          <w:rStyle w:val="MAINPAGEHEADINGWITHUNDERLINEChar"/>
        </w:rPr>
      </w:pPr>
      <w:bookmarkStart w:id="52" w:name="_Toc252171584"/>
      <w:r w:rsidRPr="00444792">
        <w:rPr>
          <w:rStyle w:val="SubHeadingUnderlineChar"/>
        </w:rPr>
        <w:t>Credit not applied to your Statement</w:t>
      </w:r>
      <w:bookmarkEnd w:id="52"/>
      <w:r>
        <w:rPr>
          <w:rStyle w:val="SubHeadingUnderlineChar"/>
        </w:rPr>
        <w:br/>
      </w:r>
      <w:r w:rsidRPr="00444792">
        <w:rPr>
          <w:rFonts w:ascii="Maiandra GD" w:hAnsi="Maiandra GD"/>
          <w:sz w:val="20"/>
          <w:szCs w:val="20"/>
        </w:rPr>
        <w:t>The merchant may have not submitted the credit in time to post to your current statement.</w:t>
      </w:r>
      <w:r>
        <w:rPr>
          <w:rFonts w:ascii="Maiandra GD" w:hAnsi="Maiandra GD"/>
          <w:sz w:val="20"/>
          <w:szCs w:val="20"/>
        </w:rPr>
        <w:t xml:space="preserve">  </w:t>
      </w:r>
      <w:r w:rsidRPr="00444792">
        <w:rPr>
          <w:rFonts w:ascii="Maiandra GD" w:hAnsi="Maiandra GD"/>
          <w:sz w:val="20"/>
          <w:szCs w:val="20"/>
        </w:rPr>
        <w:t>Contact the merchant and inquire about the status of your credit. If you are unable to resolve the issue with the vendor,</w:t>
      </w:r>
    </w:p>
    <w:p w:rsidR="00C23FBA" w:rsidRDefault="00A837AD" w:rsidP="00CC3A2A">
      <w:pPr>
        <w:rPr>
          <w:rStyle w:val="MAINPAGEHEADINGWITHUNDERLINEChar"/>
        </w:rPr>
      </w:pPr>
      <w:r>
        <w:rPr>
          <w:rStyle w:val="MAINPAGEHEADINGWITHUNDERLINEChar"/>
        </w:rPr>
        <w:br/>
      </w:r>
    </w:p>
    <w:p w:rsidR="00C23FBA" w:rsidRDefault="00C23FBA">
      <w:pPr>
        <w:rPr>
          <w:rStyle w:val="MAINPAGEHEADINGWITHUNDERLINEChar"/>
        </w:rPr>
      </w:pPr>
      <w:r>
        <w:rPr>
          <w:rStyle w:val="MAINPAGEHEADINGWITHUNDERLINEChar"/>
        </w:rPr>
        <w:br w:type="page"/>
      </w:r>
    </w:p>
    <w:p w:rsidR="0060714B" w:rsidRDefault="00A64D34" w:rsidP="00300E0E">
      <w:pPr>
        <w:rPr>
          <w:rStyle w:val="PlainDocumentChar"/>
        </w:rPr>
      </w:pPr>
      <w:bookmarkStart w:id="53" w:name="_Toc252171585"/>
      <w:r w:rsidRPr="005640F1">
        <w:rPr>
          <w:rStyle w:val="MAINPAGEHEADINGWITHUNDERLINEChar"/>
        </w:rPr>
        <w:lastRenderedPageBreak/>
        <w:t xml:space="preserve">Statement and Receipt </w:t>
      </w:r>
      <w:r w:rsidR="0094466A">
        <w:rPr>
          <w:rStyle w:val="MAINPAGEHEADINGWITHUNDERLINEChar"/>
        </w:rPr>
        <w:t>Audit</w:t>
      </w:r>
      <w:bookmarkEnd w:id="53"/>
      <w:r w:rsidRPr="005640F1">
        <w:t xml:space="preserve"> </w:t>
      </w:r>
      <w:r w:rsidR="005640F1" w:rsidRPr="005640F1">
        <w:br/>
      </w:r>
      <w:r w:rsidR="00AC09E8" w:rsidRPr="00B30B4E">
        <w:rPr>
          <w:rStyle w:val="PlainDocumentChar"/>
        </w:rPr>
        <w:t>Once you have completed your review of the statement,</w:t>
      </w:r>
      <w:r w:rsidR="00BF49B8" w:rsidRPr="00B30B4E">
        <w:rPr>
          <w:rStyle w:val="PlainDocumentChar"/>
        </w:rPr>
        <w:t xml:space="preserve"> initial your statement,</w:t>
      </w:r>
      <w:r w:rsidR="00AC09E8" w:rsidRPr="00B30B4E">
        <w:rPr>
          <w:rStyle w:val="PlainDocumentChar"/>
        </w:rPr>
        <w:t xml:space="preserve"> attach all receipts and supporting documentation to the statement and turn it into your manager for approval.  Your manager will review your statement, sign their approval, and then send the documentation to </w:t>
      </w:r>
      <w:r w:rsidR="00F96F6D">
        <w:rPr>
          <w:rStyle w:val="PlainDocumentChar"/>
        </w:rPr>
        <w:t>the Business Office</w:t>
      </w:r>
      <w:r w:rsidR="00AC09E8" w:rsidRPr="00B30B4E">
        <w:rPr>
          <w:rStyle w:val="PlainDocumentChar"/>
        </w:rPr>
        <w:t xml:space="preserve"> for audit and storage.</w:t>
      </w:r>
    </w:p>
    <w:p w:rsidR="0060714B" w:rsidRDefault="0060714B" w:rsidP="0060714B">
      <w:pPr>
        <w:rPr>
          <w:rStyle w:val="PlainDocumentChar"/>
        </w:rPr>
      </w:pPr>
      <w:r>
        <w:rPr>
          <w:rStyle w:val="PlainDocumentChar"/>
        </w:rPr>
        <w:t>Statements will be sent back to the cardholder if transactions are missing back up support and/or the details of the T&amp;E</w:t>
      </w:r>
      <w:r w:rsidR="00DE2D09">
        <w:rPr>
          <w:rStyle w:val="PlainDocumentChar"/>
        </w:rPr>
        <w:t xml:space="preserve"> (travel and entertainment)</w:t>
      </w:r>
      <w:r>
        <w:rPr>
          <w:rStyle w:val="PlainDocumentChar"/>
        </w:rPr>
        <w:t xml:space="preserve"> expenses are not identified.</w:t>
      </w:r>
    </w:p>
    <w:p w:rsidR="007E1FD3" w:rsidRPr="00444792" w:rsidRDefault="009F4F80" w:rsidP="0060714B">
      <w:pPr>
        <w:rPr>
          <w:rFonts w:ascii="Maiandra GD" w:hAnsi="Maiandra GD"/>
          <w:sz w:val="20"/>
          <w:szCs w:val="20"/>
        </w:rPr>
      </w:pPr>
      <w:r w:rsidRPr="00C6464F">
        <w:br/>
      </w:r>
      <w:r w:rsidR="00D00DF9" w:rsidRPr="00D00DF9">
        <w:rPr>
          <w:rFonts w:ascii="Maiandra GD" w:hAnsi="Maiandra GD"/>
          <w:i/>
          <w:noProof/>
          <w:sz w:val="20"/>
          <w:szCs w:val="20"/>
          <w:lang w:bidi="ar-SA"/>
        </w:rPr>
        <w:pict>
          <v:shapetype id="_x0000_t32" coordsize="21600,21600" o:spt="32" o:oned="t" path="m,l21600,21600e" filled="f">
            <v:path arrowok="t" fillok="f" o:connecttype="none"/>
            <o:lock v:ext="edit" shapetype="t"/>
          </v:shapetype>
          <v:shape id="_x0000_s1058" type="#_x0000_t32" style="position:absolute;margin-left:91.5pt;margin-top:53.1pt;width:45.75pt;height:21pt;flip:y;z-index:251674112;mso-position-horizontal-relative:text;mso-position-vertical-relative:text" o:connectortype="straight"/>
        </w:pict>
      </w:r>
      <w:r w:rsidR="00D00DF9" w:rsidRPr="00D00DF9">
        <w:rPr>
          <w:rFonts w:ascii="Maiandra GD" w:hAnsi="Maiandra GD"/>
          <w:i/>
          <w:noProof/>
          <w:sz w:val="20"/>
          <w:szCs w:val="20"/>
          <w:lang w:bidi="ar-SA"/>
        </w:rPr>
        <w:pict>
          <v:shape id="_x0000_s1057" type="#_x0000_t32" style="position:absolute;margin-left:18.75pt;margin-top:74.1pt;width:72.75pt;height:18pt;flip:x;z-index:251673088;mso-position-horizontal-relative:text;mso-position-vertical-relative:text" o:connectortype="straight">
            <v:stroke endarrow="block"/>
          </v:shape>
        </w:pict>
      </w:r>
      <w:r w:rsidR="00D00DF9" w:rsidRPr="00D00DF9">
        <w:rPr>
          <w:rFonts w:ascii="Maiandra GD" w:hAnsi="Maiandra GD"/>
          <w:i/>
          <w:noProof/>
          <w:sz w:val="20"/>
          <w:szCs w:val="20"/>
        </w:rPr>
        <w:pict>
          <v:shape id="_x0000_s1033" type="#_x0000_t202" style="position:absolute;margin-left:91.5pt;margin-top:26.1pt;width:126pt;height:27pt;z-index:251650560;mso-position-horizontal-relative:text;mso-position-vertical-relative:text" strokecolor="silver">
            <v:textbox style="mso-next-textbox:#_x0000_s1033">
              <w:txbxContent>
                <w:p w:rsidR="00C43A7F" w:rsidRPr="003E67CC" w:rsidRDefault="00C43A7F" w:rsidP="002522DC">
                  <w:pPr>
                    <w:jc w:val="center"/>
                    <w:rPr>
                      <w:rFonts w:ascii="Maiandra GD" w:hAnsi="Maiandra GD"/>
                      <w:b/>
                      <w:sz w:val="20"/>
                      <w:szCs w:val="20"/>
                    </w:rPr>
                  </w:pPr>
                  <w:r w:rsidRPr="003E67CC">
                    <w:rPr>
                      <w:rFonts w:ascii="Maiandra GD" w:hAnsi="Maiandra GD"/>
                      <w:b/>
                      <w:sz w:val="20"/>
                      <w:szCs w:val="20"/>
                    </w:rPr>
                    <w:t>Cardholder Approval</w:t>
                  </w:r>
                </w:p>
              </w:txbxContent>
            </v:textbox>
          </v:shape>
        </w:pict>
      </w:r>
      <w:r w:rsidR="008A3D52" w:rsidRPr="00444792">
        <w:rPr>
          <w:rFonts w:ascii="Maiandra GD" w:hAnsi="Maiandra GD"/>
          <w:noProof/>
          <w:sz w:val="20"/>
          <w:szCs w:val="20"/>
          <w:lang w:bidi="ar-SA"/>
        </w:rPr>
        <w:drawing>
          <wp:inline distT="0" distB="0" distL="0" distR="0">
            <wp:extent cx="100012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000125" cy="914400"/>
                    </a:xfrm>
                    <a:prstGeom prst="rect">
                      <a:avLst/>
                    </a:prstGeom>
                    <a:noFill/>
                    <a:ln w="9525">
                      <a:noFill/>
                      <a:miter lim="800000"/>
                      <a:headEnd/>
                      <a:tailEnd/>
                    </a:ln>
                  </pic:spPr>
                </pic:pic>
              </a:graphicData>
            </a:graphic>
          </wp:inline>
        </w:drawing>
      </w:r>
    </w:p>
    <w:p w:rsidR="003830CA" w:rsidRPr="00444792" w:rsidRDefault="00D00DF9" w:rsidP="00300E0E">
      <w:pPr>
        <w:pStyle w:val="Header"/>
        <w:tabs>
          <w:tab w:val="clear" w:pos="4320"/>
          <w:tab w:val="clear" w:pos="8640"/>
        </w:tabs>
        <w:rPr>
          <w:rFonts w:ascii="Maiandra GD" w:hAnsi="Maiandra GD"/>
          <w:sz w:val="16"/>
          <w:szCs w:val="16"/>
        </w:rPr>
      </w:pPr>
      <w:r w:rsidRPr="00D00DF9">
        <w:rPr>
          <w:rFonts w:ascii="Maiandra GD" w:hAnsi="Maiandra GD" w:cs="Arial"/>
          <w:smallCaps/>
          <w:shadow/>
          <w:noProof/>
          <w:kern w:val="32"/>
          <w:sz w:val="28"/>
          <w:szCs w:val="32"/>
        </w:rPr>
        <w:pict>
          <v:shape id="_x0000_s1031" type="#_x0000_t202" style="position:absolute;margin-left:179.25pt;margin-top:2.3pt;width:126pt;height:27pt;z-index:251648512" strokecolor="silver">
            <v:textbox style="mso-next-textbox:#_x0000_s1031">
              <w:txbxContent>
                <w:p w:rsidR="00C43A7F" w:rsidRPr="003E67CC" w:rsidRDefault="00C43A7F" w:rsidP="003E67CC">
                  <w:pPr>
                    <w:jc w:val="center"/>
                    <w:rPr>
                      <w:rFonts w:ascii="Maiandra GD" w:hAnsi="Maiandra GD"/>
                      <w:b/>
                      <w:sz w:val="20"/>
                      <w:szCs w:val="20"/>
                    </w:rPr>
                  </w:pPr>
                  <w:r w:rsidRPr="003E67CC">
                    <w:rPr>
                      <w:rFonts w:ascii="Maiandra GD" w:hAnsi="Maiandra GD"/>
                      <w:b/>
                      <w:sz w:val="20"/>
                      <w:szCs w:val="20"/>
                    </w:rPr>
                    <w:t>Approver Signature</w:t>
                  </w:r>
                </w:p>
              </w:txbxContent>
            </v:textbox>
          </v:shape>
        </w:pict>
      </w:r>
      <w:r w:rsidRPr="00D00DF9">
        <w:rPr>
          <w:rFonts w:ascii="Maiandra GD" w:hAnsi="Maiandra GD"/>
          <w:i/>
          <w:noProof/>
          <w:sz w:val="20"/>
          <w:szCs w:val="20"/>
        </w:rPr>
        <w:pict>
          <v:line id="_x0000_s1034" style="position:absolute;flip:x;z-index:251651584" from="100.5pt,21.8pt" to="179.25pt,21.8pt"/>
        </w:pict>
      </w:r>
      <w:r w:rsidRPr="00D00DF9">
        <w:rPr>
          <w:rFonts w:ascii="Maiandra GD" w:hAnsi="Maiandra GD"/>
          <w:i/>
          <w:noProof/>
          <w:sz w:val="20"/>
          <w:szCs w:val="20"/>
        </w:rPr>
        <w:pict>
          <v:line id="_x0000_s1035" style="position:absolute;flip:x y;z-index:251652608" from="91.5pt,12.8pt" to="100.5pt,21.8pt">
            <v:stroke endarrow="block"/>
          </v:line>
        </w:pict>
      </w:r>
      <w:r w:rsidR="00623B94" w:rsidRPr="00444792">
        <w:rPr>
          <w:rFonts w:ascii="Maiandra GD" w:hAnsi="Maiandra GD"/>
          <w:i/>
          <w:sz w:val="20"/>
          <w:szCs w:val="20"/>
        </w:rPr>
        <w:t>BJL</w:t>
      </w:r>
      <w:r w:rsidR="00623B94" w:rsidRPr="00444792">
        <w:rPr>
          <w:rFonts w:ascii="Maiandra GD" w:hAnsi="Maiandra GD"/>
          <w:i/>
          <w:sz w:val="28"/>
          <w:szCs w:val="28"/>
        </w:rPr>
        <w:tab/>
      </w:r>
      <w:r w:rsidR="00623B94" w:rsidRPr="00444792">
        <w:rPr>
          <w:rFonts w:ascii="Maiandra GD" w:hAnsi="Maiandra GD"/>
          <w:i/>
          <w:sz w:val="20"/>
          <w:szCs w:val="20"/>
        </w:rPr>
        <w:tab/>
      </w:r>
      <w:r w:rsidR="00623B94" w:rsidRPr="009F4F80">
        <w:rPr>
          <w:rFonts w:ascii="Maiandra GD" w:hAnsi="Maiandra GD"/>
          <w:sz w:val="20"/>
          <w:szCs w:val="20"/>
        </w:rPr>
        <w:t>Susan Mannington</w:t>
      </w:r>
      <w:r w:rsidR="003830CA" w:rsidRPr="00444792">
        <w:rPr>
          <w:rFonts w:ascii="Maiandra GD" w:hAnsi="Maiandra GD"/>
        </w:rPr>
        <w:t xml:space="preserve"> </w:t>
      </w:r>
    </w:p>
    <w:p w:rsidR="00647B93" w:rsidRPr="00647B93" w:rsidRDefault="00094C11" w:rsidP="00647B93">
      <w:pPr>
        <w:pStyle w:val="MAINPAGEHEADINGWITHUNDERLINE"/>
        <w:rPr>
          <w:rStyle w:val="PlainDocumentChar"/>
        </w:rPr>
      </w:pPr>
      <w:r>
        <w:rPr>
          <w:szCs w:val="72"/>
        </w:rPr>
        <w:br/>
      </w:r>
      <w:bookmarkStart w:id="54" w:name="_Toc252171586"/>
      <w:r w:rsidR="00647B93">
        <w:rPr>
          <w:rStyle w:val="Heading1Char"/>
          <w:rFonts w:ascii="Maiandra GD" w:hAnsi="Maiandra GD"/>
          <w:bCs/>
          <w:color w:val="943634" w:themeColor="accent2" w:themeShade="BF"/>
          <w:sz w:val="44"/>
          <w:szCs w:val="72"/>
        </w:rPr>
        <w:t>Purchasing Card Terms</w:t>
      </w:r>
      <w:bookmarkEnd w:id="54"/>
      <w:r w:rsidR="00647B93" w:rsidRPr="00B157F5">
        <w:rPr>
          <w:rStyle w:val="Heading1Char"/>
          <w:rFonts w:ascii="Maiandra GD" w:hAnsi="Maiandra GD"/>
          <w:bCs/>
          <w:color w:val="943634" w:themeColor="accent2" w:themeShade="BF"/>
          <w:sz w:val="44"/>
        </w:rPr>
        <w:br/>
      </w:r>
    </w:p>
    <w:p w:rsidR="00647B93" w:rsidRPr="00444792" w:rsidRDefault="00647B93" w:rsidP="00647B93">
      <w:pPr>
        <w:tabs>
          <w:tab w:val="left" w:leader="dot" w:pos="2880"/>
        </w:tabs>
        <w:rPr>
          <w:rFonts w:ascii="Maiandra GD" w:hAnsi="Maiandra GD"/>
          <w:sz w:val="20"/>
          <w:szCs w:val="20"/>
        </w:rPr>
      </w:pPr>
      <w:bookmarkStart w:id="55" w:name="_Toc252171587"/>
      <w:r w:rsidRPr="00444792">
        <w:rPr>
          <w:rStyle w:val="SubHeadingUnderlineChar"/>
        </w:rPr>
        <w:t>Cardholder Statement</w:t>
      </w:r>
      <w:bookmarkEnd w:id="55"/>
      <w:r w:rsidRPr="00751457">
        <w:rPr>
          <w:rStyle w:val="PlainDocumentChar"/>
        </w:rPr>
        <w:tab/>
      </w:r>
      <w:r w:rsidRPr="00444792">
        <w:rPr>
          <w:rFonts w:ascii="Maiandra GD" w:hAnsi="Maiandra GD"/>
          <w:sz w:val="20"/>
          <w:szCs w:val="20"/>
        </w:rPr>
        <w:t>Each cardholder will receive a hard-copy statement issued directly from PNC Bank.  Statements are sent on a monthly basis directly to the cardholder.  The statement includes a listing of all transactions charged to the cardholders’ card up to the end of the billing cycle.</w:t>
      </w:r>
    </w:p>
    <w:p w:rsidR="00647B93" w:rsidRPr="00444792" w:rsidRDefault="00647B93" w:rsidP="00751457">
      <w:pPr>
        <w:tabs>
          <w:tab w:val="left" w:leader="dot" w:pos="3420"/>
        </w:tabs>
        <w:rPr>
          <w:rFonts w:ascii="Maiandra GD" w:hAnsi="Maiandra GD"/>
          <w:sz w:val="20"/>
          <w:szCs w:val="20"/>
        </w:rPr>
      </w:pPr>
      <w:bookmarkStart w:id="56" w:name="_Toc252171588"/>
      <w:r w:rsidRPr="00444792">
        <w:rPr>
          <w:rStyle w:val="SubHeadingUnderlineChar"/>
        </w:rPr>
        <w:t>Support Documentation</w:t>
      </w:r>
      <w:bookmarkEnd w:id="56"/>
      <w:r w:rsidR="00751457" w:rsidRPr="00751457">
        <w:rPr>
          <w:rStyle w:val="PlainDocumentChar"/>
        </w:rPr>
        <w:tab/>
      </w:r>
      <w:r w:rsidRPr="00444792">
        <w:rPr>
          <w:rFonts w:ascii="Maiandra GD" w:hAnsi="Maiandra GD"/>
          <w:sz w:val="20"/>
          <w:szCs w:val="20"/>
        </w:rPr>
        <w:t xml:space="preserve">Documentation of all PCard purchases is required.  A document such as a sales receipt, original invoice, packing slip, and/or credit receipt, that records the details for each item purchased including dollar amounts, descriptions, and total charges, and merchant’s name.  If you misplace original documentation, the </w:t>
      </w:r>
      <w:hyperlink w:anchor="missingreceiptform" w:history="1">
        <w:r w:rsidRPr="00444792">
          <w:rPr>
            <w:rStyle w:val="Hyperlink"/>
            <w:rFonts w:ascii="Maiandra GD" w:hAnsi="Maiandra GD"/>
            <w:color w:val="auto"/>
            <w:sz w:val="20"/>
            <w:szCs w:val="20"/>
          </w:rPr>
          <w:t>“Missing Receipt” form</w:t>
        </w:r>
      </w:hyperlink>
      <w:r w:rsidRPr="00444792">
        <w:rPr>
          <w:rFonts w:ascii="Maiandra GD" w:hAnsi="Maiandra GD"/>
          <w:sz w:val="20"/>
          <w:szCs w:val="20"/>
        </w:rPr>
        <w:t xml:space="preserve"> must be filled out in its place.  All receipts should provide a clear explanation as to what was purchased.  If the receipt is not adequate enough to identify what was purchased (indecipherable description); the purchaser must add a description.</w:t>
      </w:r>
    </w:p>
    <w:p w:rsidR="00647B93" w:rsidRPr="00444792" w:rsidRDefault="00647B93" w:rsidP="00647B93">
      <w:pPr>
        <w:tabs>
          <w:tab w:val="left" w:leader="dot" w:pos="1440"/>
        </w:tabs>
        <w:rPr>
          <w:rFonts w:ascii="Maiandra GD" w:hAnsi="Maiandra GD"/>
          <w:sz w:val="20"/>
          <w:szCs w:val="20"/>
        </w:rPr>
      </w:pPr>
      <w:bookmarkStart w:id="57" w:name="_Toc252171589"/>
      <w:r w:rsidRPr="00444792">
        <w:rPr>
          <w:rStyle w:val="SubHeadingUnderlineChar"/>
        </w:rPr>
        <w:t>Allocation</w:t>
      </w:r>
      <w:bookmarkEnd w:id="57"/>
      <w:r w:rsidRPr="00751457">
        <w:rPr>
          <w:rStyle w:val="PlainDocumentChar"/>
        </w:rPr>
        <w:tab/>
      </w:r>
      <w:r w:rsidRPr="00444792">
        <w:rPr>
          <w:rFonts w:ascii="Maiandra GD" w:hAnsi="Maiandra GD"/>
          <w:sz w:val="20"/>
          <w:szCs w:val="20"/>
        </w:rPr>
        <w:t>Is the process in which the cardholder assigns a transaction a college budget number.  Allocation is done on the on-line Allocation Web.  Budget numbers are provided in drop down lists for your convenience.</w:t>
      </w:r>
    </w:p>
    <w:p w:rsidR="00647B93" w:rsidRPr="00444792" w:rsidRDefault="00647B93" w:rsidP="00647B93">
      <w:pPr>
        <w:tabs>
          <w:tab w:val="left" w:leader="dot" w:pos="2160"/>
        </w:tabs>
        <w:rPr>
          <w:rFonts w:ascii="Maiandra GD" w:hAnsi="Maiandra GD"/>
          <w:sz w:val="20"/>
          <w:szCs w:val="20"/>
        </w:rPr>
      </w:pPr>
      <w:bookmarkStart w:id="58" w:name="_Toc252171590"/>
      <w:r w:rsidRPr="00444792">
        <w:rPr>
          <w:rStyle w:val="SubHeadingUnderlineChar"/>
        </w:rPr>
        <w:t>Allocation/Web</w:t>
      </w:r>
      <w:bookmarkEnd w:id="58"/>
      <w:r w:rsidRPr="00751457">
        <w:rPr>
          <w:rStyle w:val="PlainDocumentChar"/>
        </w:rPr>
        <w:tab/>
      </w:r>
      <w:r w:rsidRPr="00444792">
        <w:rPr>
          <w:rFonts w:ascii="Maiandra GD" w:hAnsi="Maiandra GD"/>
          <w:sz w:val="20"/>
          <w:szCs w:val="20"/>
        </w:rPr>
        <w:t>The allocation website maintained by PNC Bank. Updates and information regarding the site will be sent via email from the Program Administrator.</w:t>
      </w:r>
    </w:p>
    <w:p w:rsidR="00647B93" w:rsidRDefault="00647B93">
      <w:pPr>
        <w:rPr>
          <w:rFonts w:ascii="Maiandra GD" w:eastAsiaTheme="majorEastAsia" w:hAnsi="Maiandra GD" w:cstheme="majorBidi"/>
          <w:b/>
          <w:bCs/>
          <w:color w:val="943634" w:themeColor="accent2" w:themeShade="BF"/>
          <w:sz w:val="44"/>
          <w:szCs w:val="72"/>
        </w:rPr>
      </w:pPr>
      <w:r>
        <w:rPr>
          <w:b/>
          <w:szCs w:val="72"/>
        </w:rPr>
        <w:br w:type="page"/>
      </w:r>
    </w:p>
    <w:p w:rsidR="00B638B1" w:rsidRPr="00521B5A" w:rsidRDefault="00D26CDB" w:rsidP="006E3371">
      <w:pPr>
        <w:pStyle w:val="MAINPAGEHEADINGWITHUNDERLINE"/>
        <w:rPr>
          <w:b/>
        </w:rPr>
      </w:pPr>
      <w:bookmarkStart w:id="59" w:name="_Toc252171591"/>
      <w:r w:rsidRPr="00521B5A">
        <w:rPr>
          <w:b/>
          <w:szCs w:val="72"/>
        </w:rPr>
        <w:lastRenderedPageBreak/>
        <w:t>C</w:t>
      </w:r>
      <w:r w:rsidRPr="00521B5A">
        <w:rPr>
          <w:b/>
        </w:rPr>
        <w:t>ardholder Maintenance</w:t>
      </w:r>
      <w:bookmarkEnd w:id="59"/>
    </w:p>
    <w:p w:rsidR="004F33B1" w:rsidRPr="00444792" w:rsidRDefault="00A72E3B" w:rsidP="00B638B1">
      <w:pPr>
        <w:rPr>
          <w:rFonts w:ascii="Maiandra GD" w:hAnsi="Maiandra GD"/>
          <w:sz w:val="20"/>
          <w:szCs w:val="20"/>
        </w:rPr>
      </w:pPr>
      <w:r w:rsidRPr="00444792">
        <w:rPr>
          <w:rFonts w:ascii="Maiandra GD" w:hAnsi="Maiandra GD"/>
          <w:sz w:val="20"/>
          <w:szCs w:val="20"/>
        </w:rPr>
        <w:t>To change card account information including</w:t>
      </w:r>
      <w:r w:rsidR="004F33B1" w:rsidRPr="00444792">
        <w:rPr>
          <w:rFonts w:ascii="Maiandra GD" w:hAnsi="Maiandra GD"/>
          <w:sz w:val="20"/>
          <w:szCs w:val="20"/>
        </w:rPr>
        <w:t xml:space="preserve"> the following, you will need to contact Tiffany Wells @ </w:t>
      </w:r>
      <w:hyperlink r:id="rId19" w:history="1">
        <w:r w:rsidR="004F33B1" w:rsidRPr="00444792">
          <w:rPr>
            <w:rStyle w:val="Hyperlink"/>
            <w:rFonts w:ascii="Maiandra GD" w:hAnsi="Maiandra GD"/>
            <w:color w:val="auto"/>
            <w:sz w:val="20"/>
            <w:szCs w:val="20"/>
          </w:rPr>
          <w:t>wellst@etown.edu</w:t>
        </w:r>
      </w:hyperlink>
      <w:r w:rsidR="004F33B1" w:rsidRPr="00444792">
        <w:rPr>
          <w:rFonts w:ascii="Maiandra GD" w:hAnsi="Maiandra GD"/>
          <w:sz w:val="20"/>
          <w:szCs w:val="20"/>
        </w:rPr>
        <w:t xml:space="preserve"> or </w:t>
      </w:r>
      <w:r w:rsidR="00873680" w:rsidRPr="00444792">
        <w:rPr>
          <w:rFonts w:ascii="Maiandra GD" w:hAnsi="Maiandra GD"/>
          <w:sz w:val="20"/>
          <w:szCs w:val="20"/>
        </w:rPr>
        <w:t xml:space="preserve">extension </w:t>
      </w:r>
      <w:r w:rsidR="004F33B1" w:rsidRPr="00444792">
        <w:rPr>
          <w:rFonts w:ascii="Maiandra GD" w:hAnsi="Maiandra GD"/>
          <w:sz w:val="20"/>
          <w:szCs w:val="20"/>
        </w:rPr>
        <w:t xml:space="preserve">1575.  </w:t>
      </w:r>
      <w:r w:rsidR="007763C9" w:rsidRPr="00444792">
        <w:rPr>
          <w:rFonts w:ascii="Maiandra GD" w:hAnsi="Maiandra GD"/>
          <w:sz w:val="20"/>
          <w:szCs w:val="20"/>
        </w:rPr>
        <w:t>All of the items listed below are preset on the card at time of issuance.  If no requests are made, the limits set will remain the same until notified or card cancellation</w:t>
      </w:r>
      <w:r w:rsidR="00012AFB" w:rsidRPr="00444792">
        <w:rPr>
          <w:rFonts w:ascii="Maiandra GD" w:hAnsi="Maiandra GD"/>
          <w:sz w:val="20"/>
          <w:szCs w:val="20"/>
        </w:rPr>
        <w:t xml:space="preserve"> occurs</w:t>
      </w:r>
      <w:r w:rsidR="007763C9" w:rsidRPr="00444792">
        <w:rPr>
          <w:rFonts w:ascii="Maiandra GD" w:hAnsi="Maiandra GD"/>
          <w:sz w:val="20"/>
          <w:szCs w:val="20"/>
        </w:rPr>
        <w:t>.</w:t>
      </w:r>
    </w:p>
    <w:p w:rsidR="00A72E3B" w:rsidRPr="00444792" w:rsidRDefault="00D6049C" w:rsidP="00B638B1">
      <w:pPr>
        <w:rPr>
          <w:rFonts w:ascii="Maiandra GD" w:hAnsi="Maiandra GD"/>
          <w:sz w:val="20"/>
          <w:szCs w:val="20"/>
        </w:rPr>
      </w:pPr>
      <w:r w:rsidRPr="00444792">
        <w:rPr>
          <w:rFonts w:ascii="Maiandra GD" w:hAnsi="Maiandra GD"/>
          <w:sz w:val="20"/>
          <w:szCs w:val="20"/>
        </w:rPr>
        <w:t>Maintenance</w:t>
      </w:r>
      <w:r w:rsidR="004F33B1" w:rsidRPr="00444792">
        <w:rPr>
          <w:rFonts w:ascii="Maiandra GD" w:hAnsi="Maiandra GD"/>
          <w:sz w:val="20"/>
          <w:szCs w:val="20"/>
        </w:rPr>
        <w:t xml:space="preserve"> include</w:t>
      </w:r>
      <w:r w:rsidRPr="00444792">
        <w:rPr>
          <w:rFonts w:ascii="Maiandra GD" w:hAnsi="Maiandra GD"/>
          <w:sz w:val="20"/>
          <w:szCs w:val="20"/>
        </w:rPr>
        <w:t>s</w:t>
      </w:r>
      <w:r w:rsidR="004F33B1" w:rsidRPr="00444792">
        <w:rPr>
          <w:rFonts w:ascii="Maiandra GD" w:hAnsi="Maiandra GD"/>
          <w:sz w:val="20"/>
          <w:szCs w:val="20"/>
        </w:rPr>
        <w:t>:</w:t>
      </w:r>
    </w:p>
    <w:p w:rsidR="00BB70BF" w:rsidRPr="00444792" w:rsidRDefault="00A72E3B" w:rsidP="00182A44">
      <w:pPr>
        <w:numPr>
          <w:ilvl w:val="0"/>
          <w:numId w:val="1"/>
        </w:numPr>
        <w:tabs>
          <w:tab w:val="clear" w:pos="720"/>
        </w:tabs>
        <w:rPr>
          <w:rFonts w:ascii="Maiandra GD" w:hAnsi="Maiandra GD"/>
          <w:sz w:val="20"/>
          <w:szCs w:val="20"/>
        </w:rPr>
      </w:pPr>
      <w:r w:rsidRPr="00980143">
        <w:rPr>
          <w:rFonts w:ascii="Maiandra GD" w:hAnsi="Maiandra GD"/>
          <w:b/>
          <w:sz w:val="20"/>
          <w:szCs w:val="20"/>
        </w:rPr>
        <w:t>Default account cod</w:t>
      </w:r>
      <w:r w:rsidR="001A4E55" w:rsidRPr="00980143">
        <w:rPr>
          <w:rFonts w:ascii="Maiandra GD" w:hAnsi="Maiandra GD"/>
          <w:b/>
          <w:sz w:val="20"/>
          <w:szCs w:val="20"/>
        </w:rPr>
        <w:t>es</w:t>
      </w:r>
      <w:r w:rsidR="00D92FEC" w:rsidRPr="00444792">
        <w:rPr>
          <w:rFonts w:ascii="Maiandra GD" w:hAnsi="Maiandra GD"/>
          <w:sz w:val="20"/>
          <w:szCs w:val="20"/>
        </w:rPr>
        <w:tab/>
      </w:r>
      <w:r w:rsidR="00402A86" w:rsidRPr="00444792">
        <w:rPr>
          <w:rFonts w:ascii="Maiandra GD" w:hAnsi="Maiandra GD"/>
          <w:sz w:val="20"/>
          <w:szCs w:val="20"/>
        </w:rPr>
        <w:br/>
      </w:r>
      <w:r w:rsidR="00BB70BF" w:rsidRPr="00444792">
        <w:rPr>
          <w:rFonts w:ascii="Maiandra GD" w:hAnsi="Maiandra GD"/>
          <w:sz w:val="20"/>
          <w:szCs w:val="20"/>
        </w:rPr>
        <w:t>All cards are issued a 12-digit default accounting code.  This code is not set on the card itself.  The code is present on</w:t>
      </w:r>
      <w:r w:rsidR="00BF520B" w:rsidRPr="00444792">
        <w:rPr>
          <w:rFonts w:ascii="Maiandra GD" w:hAnsi="Maiandra GD"/>
          <w:sz w:val="20"/>
          <w:szCs w:val="20"/>
        </w:rPr>
        <w:t>ly on</w:t>
      </w:r>
      <w:r w:rsidR="00BB70BF" w:rsidRPr="00444792">
        <w:rPr>
          <w:rFonts w:ascii="Maiandra GD" w:hAnsi="Maiandra GD"/>
          <w:sz w:val="20"/>
          <w:szCs w:val="20"/>
        </w:rPr>
        <w:t xml:space="preserve"> the </w:t>
      </w:r>
      <w:r w:rsidR="00B00173" w:rsidRPr="00444792">
        <w:rPr>
          <w:rFonts w:ascii="Maiandra GD" w:hAnsi="Maiandra GD"/>
          <w:sz w:val="20"/>
          <w:szCs w:val="20"/>
        </w:rPr>
        <w:t>Allocation</w:t>
      </w:r>
      <w:r w:rsidR="00BB70BF" w:rsidRPr="00444792">
        <w:rPr>
          <w:rFonts w:ascii="Maiandra GD" w:hAnsi="Maiandra GD"/>
          <w:sz w:val="20"/>
          <w:szCs w:val="20"/>
        </w:rPr>
        <w:t xml:space="preserve"> website and is used for transaction allocation.</w:t>
      </w:r>
    </w:p>
    <w:p w:rsidR="00A72E3B" w:rsidRPr="00444792" w:rsidRDefault="00A01C76" w:rsidP="00182A44">
      <w:pPr>
        <w:numPr>
          <w:ilvl w:val="0"/>
          <w:numId w:val="1"/>
        </w:numPr>
        <w:rPr>
          <w:rFonts w:ascii="Maiandra GD" w:hAnsi="Maiandra GD"/>
          <w:i/>
          <w:sz w:val="20"/>
          <w:szCs w:val="20"/>
        </w:rPr>
      </w:pPr>
      <w:r w:rsidRPr="00980143">
        <w:rPr>
          <w:rFonts w:ascii="Maiandra GD" w:hAnsi="Maiandra GD"/>
          <w:b/>
          <w:sz w:val="20"/>
          <w:szCs w:val="20"/>
        </w:rPr>
        <w:t>Card l</w:t>
      </w:r>
      <w:r w:rsidR="00A72E3B" w:rsidRPr="00980143">
        <w:rPr>
          <w:rFonts w:ascii="Maiandra GD" w:hAnsi="Maiandra GD"/>
          <w:b/>
          <w:sz w:val="20"/>
          <w:szCs w:val="20"/>
        </w:rPr>
        <w:t>imits</w:t>
      </w:r>
      <w:r w:rsidR="00402A86" w:rsidRPr="00444792">
        <w:rPr>
          <w:rFonts w:ascii="Maiandra GD" w:hAnsi="Maiandra GD"/>
          <w:sz w:val="20"/>
          <w:szCs w:val="20"/>
        </w:rPr>
        <w:br/>
      </w:r>
      <w:r w:rsidR="0051787F" w:rsidRPr="00444792">
        <w:rPr>
          <w:rFonts w:ascii="Maiandra GD" w:hAnsi="Maiandra GD"/>
          <w:sz w:val="20"/>
          <w:szCs w:val="20"/>
        </w:rPr>
        <w:t>Limits include the monthly</w:t>
      </w:r>
      <w:r w:rsidRPr="00444792">
        <w:rPr>
          <w:rFonts w:ascii="Maiandra GD" w:hAnsi="Maiandra GD"/>
          <w:sz w:val="20"/>
          <w:szCs w:val="20"/>
        </w:rPr>
        <w:t xml:space="preserve"> credit</w:t>
      </w:r>
      <w:r w:rsidR="00367E5D" w:rsidRPr="00444792">
        <w:rPr>
          <w:rFonts w:ascii="Maiandra GD" w:hAnsi="Maiandra GD"/>
          <w:sz w:val="20"/>
          <w:szCs w:val="20"/>
        </w:rPr>
        <w:t xml:space="preserve"> limit</w:t>
      </w:r>
      <w:r w:rsidRPr="00444792">
        <w:rPr>
          <w:rFonts w:ascii="Maiandra GD" w:hAnsi="Maiandra GD"/>
          <w:sz w:val="20"/>
          <w:szCs w:val="20"/>
        </w:rPr>
        <w:t>, per transaction amount</w:t>
      </w:r>
      <w:r w:rsidR="00367E5D" w:rsidRPr="00444792">
        <w:rPr>
          <w:rFonts w:ascii="Maiandra GD" w:hAnsi="Maiandra GD"/>
          <w:sz w:val="20"/>
          <w:szCs w:val="20"/>
        </w:rPr>
        <w:t>,</w:t>
      </w:r>
      <w:r w:rsidRPr="00444792">
        <w:rPr>
          <w:rFonts w:ascii="Maiandra GD" w:hAnsi="Maiandra GD"/>
          <w:sz w:val="20"/>
          <w:szCs w:val="20"/>
        </w:rPr>
        <w:t xml:space="preserve"> and </w:t>
      </w:r>
      <w:r w:rsidR="00367E5D" w:rsidRPr="00444792">
        <w:rPr>
          <w:rFonts w:ascii="Maiandra GD" w:hAnsi="Maiandra GD"/>
          <w:sz w:val="20"/>
          <w:szCs w:val="20"/>
        </w:rPr>
        <w:t>the number of transactions allowable per day</w:t>
      </w:r>
      <w:r w:rsidR="00FB30C6" w:rsidRPr="00444792">
        <w:rPr>
          <w:rFonts w:ascii="Maiandra GD" w:hAnsi="Maiandra GD"/>
          <w:sz w:val="20"/>
          <w:szCs w:val="20"/>
        </w:rPr>
        <w:t>.</w:t>
      </w:r>
      <w:r w:rsidR="00367E5D" w:rsidRPr="00444792">
        <w:rPr>
          <w:rFonts w:ascii="Maiandra GD" w:hAnsi="Maiandra GD"/>
          <w:sz w:val="20"/>
          <w:szCs w:val="20"/>
        </w:rPr>
        <w:t xml:space="preserve">  Limits on cards vary from department dependent on necessities.</w:t>
      </w:r>
      <w:r w:rsidR="00306DD6" w:rsidRPr="00444792">
        <w:rPr>
          <w:rFonts w:ascii="Maiandra GD" w:hAnsi="Maiandra GD"/>
          <w:sz w:val="20"/>
          <w:szCs w:val="20"/>
        </w:rPr>
        <w:t xml:space="preserve"> </w:t>
      </w:r>
      <w:r w:rsidR="00306DD6" w:rsidRPr="00444792">
        <w:rPr>
          <w:rFonts w:ascii="Maiandra GD" w:hAnsi="Maiandra GD"/>
          <w:i/>
          <w:sz w:val="20"/>
          <w:szCs w:val="20"/>
        </w:rPr>
        <w:t xml:space="preserve"> To change existing </w:t>
      </w:r>
      <w:r w:rsidR="00DD7EEC" w:rsidRPr="00444792">
        <w:rPr>
          <w:rFonts w:ascii="Maiandra GD" w:hAnsi="Maiandra GD"/>
          <w:i/>
          <w:sz w:val="20"/>
          <w:szCs w:val="20"/>
        </w:rPr>
        <w:t>limits, Department Chairs/</w:t>
      </w:r>
      <w:r w:rsidR="00306DD6" w:rsidRPr="00444792">
        <w:rPr>
          <w:rFonts w:ascii="Maiandra GD" w:hAnsi="Maiandra GD"/>
          <w:i/>
          <w:sz w:val="20"/>
          <w:szCs w:val="20"/>
        </w:rPr>
        <w:t xml:space="preserve">Directors must send an email </w:t>
      </w:r>
      <w:r w:rsidR="00DD7EEC" w:rsidRPr="00444792">
        <w:rPr>
          <w:rFonts w:ascii="Maiandra GD" w:hAnsi="Maiandra GD"/>
          <w:i/>
          <w:sz w:val="20"/>
          <w:szCs w:val="20"/>
        </w:rPr>
        <w:t>confirming the increase</w:t>
      </w:r>
      <w:r w:rsidR="00306DD6" w:rsidRPr="00444792">
        <w:rPr>
          <w:rFonts w:ascii="Maiandra GD" w:hAnsi="Maiandra GD"/>
          <w:i/>
          <w:sz w:val="20"/>
          <w:szCs w:val="20"/>
        </w:rPr>
        <w:t xml:space="preserve"> to Tiffany Wells.</w:t>
      </w:r>
    </w:p>
    <w:p w:rsidR="00935F2F" w:rsidRPr="00444792" w:rsidRDefault="00A72E3B" w:rsidP="00182A44">
      <w:pPr>
        <w:numPr>
          <w:ilvl w:val="0"/>
          <w:numId w:val="1"/>
        </w:numPr>
        <w:rPr>
          <w:rFonts w:ascii="Maiandra GD" w:hAnsi="Maiandra GD"/>
          <w:sz w:val="20"/>
          <w:szCs w:val="20"/>
        </w:rPr>
      </w:pPr>
      <w:r w:rsidRPr="00980143">
        <w:rPr>
          <w:rFonts w:ascii="Maiandra GD" w:hAnsi="Maiandra GD"/>
          <w:b/>
          <w:sz w:val="20"/>
          <w:szCs w:val="20"/>
        </w:rPr>
        <w:t xml:space="preserve">Authorized </w:t>
      </w:r>
      <w:r w:rsidR="00D6049C" w:rsidRPr="00980143">
        <w:rPr>
          <w:rFonts w:ascii="Maiandra GD" w:hAnsi="Maiandra GD"/>
          <w:b/>
          <w:sz w:val="20"/>
          <w:szCs w:val="20"/>
        </w:rPr>
        <w:t>u</w:t>
      </w:r>
      <w:r w:rsidRPr="00980143">
        <w:rPr>
          <w:rFonts w:ascii="Maiandra GD" w:hAnsi="Maiandra GD"/>
          <w:b/>
          <w:sz w:val="20"/>
          <w:szCs w:val="20"/>
        </w:rPr>
        <w:t>sers</w:t>
      </w:r>
      <w:r w:rsidR="00402A86" w:rsidRPr="00444792">
        <w:rPr>
          <w:rFonts w:ascii="Maiandra GD" w:hAnsi="Maiandra GD"/>
          <w:sz w:val="20"/>
          <w:szCs w:val="20"/>
        </w:rPr>
        <w:br/>
      </w:r>
      <w:r w:rsidR="00935F2F" w:rsidRPr="00444792">
        <w:rPr>
          <w:rFonts w:ascii="Maiandra GD" w:hAnsi="Maiandra GD"/>
          <w:sz w:val="20"/>
          <w:szCs w:val="20"/>
        </w:rPr>
        <w:t>All cards have at least one authorized user per account number.  Some cards, depending on needs, can have up to 3 authorized users.</w:t>
      </w:r>
    </w:p>
    <w:p w:rsidR="00A72E3B" w:rsidRPr="00444792" w:rsidRDefault="00A72E3B" w:rsidP="00182A44">
      <w:pPr>
        <w:numPr>
          <w:ilvl w:val="0"/>
          <w:numId w:val="1"/>
        </w:numPr>
        <w:rPr>
          <w:rFonts w:ascii="Maiandra GD" w:hAnsi="Maiandra GD"/>
          <w:sz w:val="20"/>
          <w:szCs w:val="20"/>
        </w:rPr>
      </w:pPr>
      <w:r w:rsidRPr="00980143">
        <w:rPr>
          <w:rFonts w:ascii="Maiandra GD" w:hAnsi="Maiandra GD"/>
          <w:b/>
          <w:sz w:val="20"/>
          <w:szCs w:val="20"/>
        </w:rPr>
        <w:t xml:space="preserve">Card </w:t>
      </w:r>
      <w:r w:rsidR="00D6049C" w:rsidRPr="00980143">
        <w:rPr>
          <w:rFonts w:ascii="Maiandra GD" w:hAnsi="Maiandra GD"/>
          <w:b/>
          <w:sz w:val="20"/>
          <w:szCs w:val="20"/>
        </w:rPr>
        <w:t>e</w:t>
      </w:r>
      <w:r w:rsidRPr="00980143">
        <w:rPr>
          <w:rFonts w:ascii="Maiandra GD" w:hAnsi="Maiandra GD"/>
          <w:b/>
          <w:sz w:val="20"/>
          <w:szCs w:val="20"/>
        </w:rPr>
        <w:t>mbossing</w:t>
      </w:r>
      <w:r w:rsidR="00FB30C6" w:rsidRPr="00444792">
        <w:rPr>
          <w:rFonts w:ascii="Maiandra GD" w:hAnsi="Maiandra GD"/>
          <w:sz w:val="20"/>
          <w:szCs w:val="20"/>
        </w:rPr>
        <w:t xml:space="preserve"> </w:t>
      </w:r>
      <w:r w:rsidR="00402A86" w:rsidRPr="00444792">
        <w:rPr>
          <w:rFonts w:ascii="Maiandra GD" w:hAnsi="Maiandra GD"/>
          <w:sz w:val="20"/>
          <w:szCs w:val="20"/>
        </w:rPr>
        <w:br/>
      </w:r>
      <w:r w:rsidR="00FB30C6" w:rsidRPr="00444792">
        <w:rPr>
          <w:rFonts w:ascii="Maiandra GD" w:hAnsi="Maiandra GD"/>
          <w:sz w:val="20"/>
          <w:szCs w:val="20"/>
        </w:rPr>
        <w:t xml:space="preserve">Name </w:t>
      </w:r>
      <w:r w:rsidR="00E623A4" w:rsidRPr="00444792">
        <w:rPr>
          <w:rFonts w:ascii="Maiandra GD" w:hAnsi="Maiandra GD"/>
          <w:sz w:val="20"/>
          <w:szCs w:val="20"/>
        </w:rPr>
        <w:t xml:space="preserve">embossed </w:t>
      </w:r>
      <w:r w:rsidR="00FB30C6" w:rsidRPr="00444792">
        <w:rPr>
          <w:rFonts w:ascii="Maiandra GD" w:hAnsi="Maiandra GD"/>
          <w:sz w:val="20"/>
          <w:szCs w:val="20"/>
        </w:rPr>
        <w:t xml:space="preserve">on the </w:t>
      </w:r>
      <w:r w:rsidR="00E623A4" w:rsidRPr="00444792">
        <w:rPr>
          <w:rFonts w:ascii="Maiandra GD" w:hAnsi="Maiandra GD"/>
          <w:sz w:val="20"/>
          <w:szCs w:val="20"/>
        </w:rPr>
        <w:t xml:space="preserve">front of the </w:t>
      </w:r>
      <w:r w:rsidR="00FB30C6" w:rsidRPr="00444792">
        <w:rPr>
          <w:rFonts w:ascii="Maiandra GD" w:hAnsi="Maiandra GD"/>
          <w:sz w:val="20"/>
          <w:szCs w:val="20"/>
        </w:rPr>
        <w:t>card</w:t>
      </w:r>
      <w:r w:rsidR="0076663D" w:rsidRPr="00444792">
        <w:rPr>
          <w:rFonts w:ascii="Maiandra GD" w:hAnsi="Maiandra GD"/>
          <w:sz w:val="20"/>
          <w:szCs w:val="20"/>
        </w:rPr>
        <w:t xml:space="preserve">.  This refers to the cardholder’s name </w:t>
      </w:r>
      <w:r w:rsidR="0099204F" w:rsidRPr="00444792">
        <w:rPr>
          <w:rFonts w:ascii="Maiandra GD" w:hAnsi="Maiandra GD"/>
          <w:sz w:val="20"/>
          <w:szCs w:val="20"/>
        </w:rPr>
        <w:t>status</w:t>
      </w:r>
      <w:r w:rsidR="00055F25" w:rsidRPr="00444792">
        <w:rPr>
          <w:rFonts w:ascii="Maiandra GD" w:hAnsi="Maiandra GD"/>
          <w:sz w:val="20"/>
          <w:szCs w:val="20"/>
        </w:rPr>
        <w:t xml:space="preserve"> changes including marriage, etc.</w:t>
      </w:r>
      <w:r w:rsidR="0076663D" w:rsidRPr="00444792">
        <w:rPr>
          <w:rFonts w:ascii="Maiandra GD" w:hAnsi="Maiandra GD"/>
          <w:sz w:val="20"/>
          <w:szCs w:val="20"/>
        </w:rPr>
        <w:t xml:space="preserve"> </w:t>
      </w:r>
      <w:r w:rsidR="00055F25" w:rsidRPr="00444792">
        <w:rPr>
          <w:rFonts w:ascii="Maiandra GD" w:hAnsi="Maiandra GD"/>
          <w:sz w:val="20"/>
          <w:szCs w:val="20"/>
        </w:rPr>
        <w:t xml:space="preserve"> N</w:t>
      </w:r>
      <w:r w:rsidR="0076663D" w:rsidRPr="00444792">
        <w:rPr>
          <w:rFonts w:ascii="Maiandra GD" w:hAnsi="Maiandra GD"/>
          <w:sz w:val="20"/>
          <w:szCs w:val="20"/>
        </w:rPr>
        <w:t>ew cards will need to be issued for new users</w:t>
      </w:r>
      <w:r w:rsidR="00FB30C6" w:rsidRPr="00444792">
        <w:rPr>
          <w:rFonts w:ascii="Maiandra GD" w:hAnsi="Maiandra GD"/>
          <w:sz w:val="20"/>
          <w:szCs w:val="20"/>
        </w:rPr>
        <w:t>.</w:t>
      </w:r>
    </w:p>
    <w:p w:rsidR="00DA77DF" w:rsidRPr="00444792" w:rsidRDefault="00A052A5" w:rsidP="00182A44">
      <w:pPr>
        <w:numPr>
          <w:ilvl w:val="0"/>
          <w:numId w:val="1"/>
        </w:numPr>
        <w:rPr>
          <w:rFonts w:ascii="Maiandra GD" w:hAnsi="Maiandra GD"/>
          <w:sz w:val="20"/>
          <w:szCs w:val="20"/>
        </w:rPr>
      </w:pPr>
      <w:r w:rsidRPr="00980143">
        <w:rPr>
          <w:rFonts w:ascii="Maiandra GD" w:hAnsi="Maiandra GD"/>
          <w:b/>
          <w:sz w:val="20"/>
          <w:szCs w:val="20"/>
        </w:rPr>
        <w:t xml:space="preserve">Card </w:t>
      </w:r>
      <w:r w:rsidR="00D6049C" w:rsidRPr="00980143">
        <w:rPr>
          <w:rFonts w:ascii="Maiandra GD" w:hAnsi="Maiandra GD"/>
          <w:b/>
          <w:sz w:val="20"/>
          <w:szCs w:val="20"/>
        </w:rPr>
        <w:t>c</w:t>
      </w:r>
      <w:r w:rsidRPr="00980143">
        <w:rPr>
          <w:rFonts w:ascii="Maiandra GD" w:hAnsi="Maiandra GD"/>
          <w:b/>
          <w:sz w:val="20"/>
          <w:szCs w:val="20"/>
        </w:rPr>
        <w:t>ancellations</w:t>
      </w:r>
      <w:r w:rsidR="00402A86" w:rsidRPr="00444792">
        <w:rPr>
          <w:rFonts w:ascii="Maiandra GD" w:hAnsi="Maiandra GD"/>
          <w:sz w:val="20"/>
          <w:szCs w:val="20"/>
        </w:rPr>
        <w:br/>
      </w:r>
      <w:r w:rsidR="00DA77DF" w:rsidRPr="00444792">
        <w:rPr>
          <w:rFonts w:ascii="Maiandra GD" w:hAnsi="Maiandra GD"/>
          <w:sz w:val="20"/>
          <w:szCs w:val="20"/>
        </w:rPr>
        <w:t xml:space="preserve">Card cancellations will be handled by the Program Administrator.  Cards to be cancelled should be </w:t>
      </w:r>
      <w:r w:rsidR="00150F24" w:rsidRPr="00444792">
        <w:rPr>
          <w:rFonts w:ascii="Maiandra GD" w:hAnsi="Maiandra GD"/>
          <w:sz w:val="20"/>
          <w:szCs w:val="20"/>
        </w:rPr>
        <w:t>re</w:t>
      </w:r>
      <w:r w:rsidR="00DA77DF" w:rsidRPr="00444792">
        <w:rPr>
          <w:rFonts w:ascii="Maiandra GD" w:hAnsi="Maiandra GD"/>
          <w:sz w:val="20"/>
          <w:szCs w:val="20"/>
        </w:rPr>
        <w:t>turned to the Administrator who will deactivate the card.</w:t>
      </w:r>
    </w:p>
    <w:p w:rsidR="001409F1" w:rsidRPr="00444792" w:rsidRDefault="001409F1" w:rsidP="00182A44">
      <w:pPr>
        <w:numPr>
          <w:ilvl w:val="0"/>
          <w:numId w:val="1"/>
        </w:numPr>
        <w:rPr>
          <w:rFonts w:ascii="Maiandra GD" w:hAnsi="Maiandra GD"/>
          <w:sz w:val="20"/>
          <w:szCs w:val="20"/>
        </w:rPr>
      </w:pPr>
      <w:r w:rsidRPr="00980143">
        <w:rPr>
          <w:rFonts w:ascii="Maiandra GD" w:hAnsi="Maiandra GD"/>
          <w:b/>
          <w:sz w:val="20"/>
          <w:szCs w:val="20"/>
        </w:rPr>
        <w:t>Card Renewals</w:t>
      </w:r>
      <w:r w:rsidR="00402A86" w:rsidRPr="00444792">
        <w:rPr>
          <w:rFonts w:ascii="Maiandra GD" w:hAnsi="Maiandra GD"/>
          <w:sz w:val="20"/>
          <w:szCs w:val="20"/>
        </w:rPr>
        <w:br/>
      </w:r>
      <w:r w:rsidR="001C5EF8" w:rsidRPr="00444792">
        <w:rPr>
          <w:rFonts w:ascii="Maiandra GD" w:hAnsi="Maiandra GD"/>
          <w:sz w:val="20"/>
          <w:szCs w:val="20"/>
        </w:rPr>
        <w:t>All</w:t>
      </w:r>
      <w:r w:rsidRPr="00444792">
        <w:rPr>
          <w:rFonts w:ascii="Maiandra GD" w:hAnsi="Maiandra GD"/>
          <w:sz w:val="20"/>
          <w:szCs w:val="20"/>
        </w:rPr>
        <w:t xml:space="preserve"> card</w:t>
      </w:r>
      <w:r w:rsidR="001C5EF8" w:rsidRPr="00444792">
        <w:rPr>
          <w:rFonts w:ascii="Maiandra GD" w:hAnsi="Maiandra GD"/>
          <w:sz w:val="20"/>
          <w:szCs w:val="20"/>
        </w:rPr>
        <w:t>s</w:t>
      </w:r>
      <w:r w:rsidRPr="00444792">
        <w:rPr>
          <w:rFonts w:ascii="Maiandra GD" w:hAnsi="Maiandra GD"/>
          <w:sz w:val="20"/>
          <w:szCs w:val="20"/>
        </w:rPr>
        <w:t xml:space="preserve"> will automatically renew and be mailed to the Program Admin</w:t>
      </w:r>
      <w:r w:rsidR="001C5EF8" w:rsidRPr="00444792">
        <w:rPr>
          <w:rFonts w:ascii="Maiandra GD" w:hAnsi="Maiandra GD"/>
          <w:sz w:val="20"/>
          <w:szCs w:val="20"/>
        </w:rPr>
        <w:t>i</w:t>
      </w:r>
      <w:r w:rsidRPr="00444792">
        <w:rPr>
          <w:rFonts w:ascii="Maiandra GD" w:hAnsi="Maiandra GD"/>
          <w:sz w:val="20"/>
          <w:szCs w:val="20"/>
        </w:rPr>
        <w:t>strator</w:t>
      </w:r>
      <w:r w:rsidR="001C5EF8" w:rsidRPr="00444792">
        <w:rPr>
          <w:rFonts w:ascii="Maiandra GD" w:hAnsi="Maiandra GD"/>
          <w:sz w:val="20"/>
          <w:szCs w:val="20"/>
        </w:rPr>
        <w:t xml:space="preserve"> 1 month prior to the card expiration.</w:t>
      </w:r>
      <w:r w:rsidR="00553250" w:rsidRPr="00444792">
        <w:rPr>
          <w:rFonts w:ascii="Maiandra GD" w:hAnsi="Maiandra GD"/>
          <w:sz w:val="20"/>
          <w:szCs w:val="20"/>
        </w:rPr>
        <w:t xml:space="preserve"> The Administrator will send notification prior to the expiration and notify each cardholder when renewed cards have arrived.  Cardholders should turn in their expired cards when picking up new cards.</w:t>
      </w:r>
      <w:r w:rsidR="0057396F" w:rsidRPr="00444792">
        <w:rPr>
          <w:rFonts w:ascii="Maiandra GD" w:hAnsi="Maiandra GD"/>
          <w:sz w:val="20"/>
          <w:szCs w:val="20"/>
        </w:rPr>
        <w:t xml:space="preserve">  All new cards will need to be activated.</w:t>
      </w:r>
    </w:p>
    <w:p w:rsidR="000D76A0" w:rsidRPr="00444792" w:rsidRDefault="000D76A0" w:rsidP="00D6049C">
      <w:pPr>
        <w:ind w:left="720"/>
        <w:rPr>
          <w:rFonts w:ascii="Maiandra GD" w:hAnsi="Maiandra GD"/>
          <w:sz w:val="20"/>
          <w:szCs w:val="20"/>
        </w:rPr>
      </w:pPr>
    </w:p>
    <w:p w:rsidR="00F87451" w:rsidRPr="00444792" w:rsidRDefault="00F87451" w:rsidP="00F87451">
      <w:pPr>
        <w:pStyle w:val="Header"/>
        <w:tabs>
          <w:tab w:val="clear" w:pos="4320"/>
          <w:tab w:val="clear" w:pos="8640"/>
        </w:tabs>
        <w:rPr>
          <w:rFonts w:ascii="Maiandra GD" w:hAnsi="Maiandra GD"/>
        </w:rPr>
      </w:pPr>
    </w:p>
    <w:p w:rsidR="00F87451" w:rsidRPr="00444792" w:rsidRDefault="00F87451" w:rsidP="00F87451">
      <w:pPr>
        <w:pStyle w:val="Header"/>
        <w:tabs>
          <w:tab w:val="clear" w:pos="4320"/>
          <w:tab w:val="clear" w:pos="8640"/>
        </w:tabs>
        <w:rPr>
          <w:rFonts w:ascii="Maiandra GD" w:hAnsi="Maiandra GD"/>
          <w:b/>
          <w:bCs/>
        </w:rPr>
      </w:pPr>
    </w:p>
    <w:p w:rsidR="00647B93" w:rsidRDefault="00C06674" w:rsidP="00647B93">
      <w:pPr>
        <w:pStyle w:val="MainHeading"/>
        <w:rPr>
          <w:rStyle w:val="MAINPAGEHEADINGWITHUNDERLINEChar"/>
        </w:rPr>
      </w:pPr>
      <w:r w:rsidRPr="00444792">
        <w:br w:type="page"/>
      </w:r>
      <w:bookmarkStart w:id="60" w:name="enrollmentform"/>
      <w:bookmarkStart w:id="61" w:name="_Toc252171592"/>
      <w:bookmarkEnd w:id="60"/>
      <w:r w:rsidR="00647B93" w:rsidRPr="00444792">
        <w:rPr>
          <w:rStyle w:val="MAINPAGEHEADINGWITHUNDERLINEChar"/>
        </w:rPr>
        <w:lastRenderedPageBreak/>
        <w:t>Frequently Asked Questions</w:t>
      </w:r>
      <w:bookmarkEnd w:id="61"/>
    </w:p>
    <w:p w:rsidR="00647B93" w:rsidRPr="00CB7EC9" w:rsidRDefault="00647B93" w:rsidP="00647B93">
      <w:pPr>
        <w:rPr>
          <w:rStyle w:val="PlainDocumentChar"/>
        </w:rPr>
      </w:pPr>
      <w:r w:rsidRPr="00444792">
        <w:br/>
      </w:r>
      <w:bookmarkStart w:id="62" w:name="_Toc252171593"/>
      <w:r w:rsidRPr="00444792">
        <w:rPr>
          <w:rStyle w:val="SubHeadingUnderlineChar"/>
        </w:rPr>
        <w:t>What is a Purchasing Card?</w:t>
      </w:r>
      <w:bookmarkEnd w:id="62"/>
      <w:r>
        <w:rPr>
          <w:rStyle w:val="SubHeadingUnderlineChar"/>
        </w:rPr>
        <w:br/>
      </w:r>
      <w:r w:rsidRPr="00CB7EC9">
        <w:rPr>
          <w:rStyle w:val="PlainDocumentChar"/>
        </w:rPr>
        <w:t>It is a convenient timesaving tool that can be used for purchases under $1,000.  It can also be used for all travel needs.  Using the p-card eliminates purchase orders (under $1,000), invoices, check requests, petty cash transactions, and personal reimbursements.</w:t>
      </w:r>
    </w:p>
    <w:p w:rsidR="00647B93" w:rsidRPr="00444792" w:rsidRDefault="00647B93" w:rsidP="00647B93">
      <w:pPr>
        <w:pStyle w:val="SubHeadingUnderline"/>
      </w:pPr>
      <w:bookmarkStart w:id="63" w:name="_Toc252171594"/>
      <w:r w:rsidRPr="00444792">
        <w:t>Who accepts PCards?</w:t>
      </w:r>
      <w:bookmarkEnd w:id="63"/>
      <w:r w:rsidRPr="00444792">
        <w:t xml:space="preserve"> </w:t>
      </w:r>
    </w:p>
    <w:p w:rsidR="00647B93" w:rsidRPr="00444792" w:rsidRDefault="00647B93" w:rsidP="00647B93">
      <w:pPr>
        <w:pStyle w:val="BodyText"/>
        <w:rPr>
          <w:rFonts w:ascii="Maiandra GD" w:hAnsi="Maiandra GD"/>
          <w:sz w:val="20"/>
          <w:szCs w:val="20"/>
        </w:rPr>
      </w:pPr>
      <w:r w:rsidRPr="00444792">
        <w:rPr>
          <w:rFonts w:ascii="Maiandra GD" w:hAnsi="Maiandra GD"/>
          <w:sz w:val="20"/>
          <w:szCs w:val="20"/>
        </w:rPr>
        <w:t>Any supplier who accepts VISA will accept our purchasing card.  The card can be used in person, by phone, fax, or online.</w:t>
      </w:r>
    </w:p>
    <w:p w:rsidR="00647B93" w:rsidRPr="00444792" w:rsidRDefault="00647B93" w:rsidP="00647B93">
      <w:pPr>
        <w:rPr>
          <w:rFonts w:ascii="Maiandra GD" w:hAnsi="Maiandra GD"/>
          <w:sz w:val="20"/>
          <w:szCs w:val="20"/>
        </w:rPr>
      </w:pPr>
      <w:bookmarkStart w:id="64" w:name="_Toc252171595"/>
      <w:r w:rsidRPr="00444792">
        <w:rPr>
          <w:rStyle w:val="SubHeadingUnderlineChar"/>
        </w:rPr>
        <w:t>What are the limits on the PCard?</w:t>
      </w:r>
      <w:bookmarkEnd w:id="64"/>
      <w:r w:rsidRPr="00444792">
        <w:rPr>
          <w:rStyle w:val="SubHeadingUnderlineChar"/>
        </w:rPr>
        <w:br/>
      </w:r>
      <w:r w:rsidRPr="00444792">
        <w:rPr>
          <w:rFonts w:ascii="Maiandra GD" w:hAnsi="Maiandra GD"/>
          <w:sz w:val="20"/>
          <w:szCs w:val="20"/>
        </w:rPr>
        <w:t>Limits on p-cards are set at $1,000 per transaction.  Also, there are limits based on total spending limit per cycle and the number of transactions.  P</w:t>
      </w:r>
      <w:r w:rsidR="00664859">
        <w:rPr>
          <w:rFonts w:ascii="Maiandra GD" w:hAnsi="Maiandra GD"/>
          <w:sz w:val="20"/>
          <w:szCs w:val="20"/>
        </w:rPr>
        <w:t>C</w:t>
      </w:r>
      <w:r w:rsidRPr="00444792">
        <w:rPr>
          <w:rFonts w:ascii="Maiandra GD" w:hAnsi="Maiandra GD"/>
          <w:sz w:val="20"/>
          <w:szCs w:val="20"/>
        </w:rPr>
        <w:t>ard users will be notified of specific limits. </w:t>
      </w:r>
    </w:p>
    <w:p w:rsidR="00647B93" w:rsidRPr="00444792" w:rsidRDefault="00647B93" w:rsidP="00647B93">
      <w:pPr>
        <w:rPr>
          <w:rFonts w:ascii="Maiandra GD" w:hAnsi="Maiandra GD"/>
          <w:sz w:val="20"/>
          <w:szCs w:val="20"/>
        </w:rPr>
      </w:pPr>
      <w:bookmarkStart w:id="65" w:name="_Toc252171596"/>
      <w:r w:rsidRPr="00444792">
        <w:rPr>
          <w:rStyle w:val="SubHeadingUnderlineChar"/>
        </w:rPr>
        <w:t>What are the cardholders’ duties?</w:t>
      </w:r>
      <w:bookmarkEnd w:id="65"/>
      <w:r w:rsidRPr="00444792">
        <w:rPr>
          <w:rStyle w:val="SubHeadingUnderlineChar"/>
        </w:rPr>
        <w:br/>
      </w:r>
      <w:r w:rsidRPr="00444792">
        <w:rPr>
          <w:rFonts w:ascii="Maiandra GD" w:hAnsi="Maiandra GD"/>
          <w:sz w:val="20"/>
          <w:szCs w:val="20"/>
        </w:rPr>
        <w:t>All cardholders must attend training and sign a usage agreement before receiving their p-card.  In addition, card users must complete an online log of their p-card purchases and reconcile it monthly.  All supporting receipts and documents must be sent to the Business Office at the end of each cycle.</w:t>
      </w:r>
    </w:p>
    <w:p w:rsidR="00647B93" w:rsidRPr="00444792" w:rsidRDefault="00647B93" w:rsidP="00647B93">
      <w:pPr>
        <w:rPr>
          <w:rFonts w:ascii="Maiandra GD" w:hAnsi="Maiandra GD"/>
          <w:sz w:val="20"/>
          <w:szCs w:val="20"/>
        </w:rPr>
      </w:pPr>
      <w:bookmarkStart w:id="66" w:name="_Toc252171597"/>
      <w:r w:rsidRPr="00444792">
        <w:rPr>
          <w:rStyle w:val="SubHeadingUnderlineChar"/>
        </w:rPr>
        <w:t>How should sales tax be handled?</w:t>
      </w:r>
      <w:bookmarkEnd w:id="66"/>
      <w:r w:rsidRPr="00444792">
        <w:rPr>
          <w:rFonts w:ascii="Maiandra GD" w:hAnsi="Maiandra GD"/>
          <w:u w:val="single"/>
        </w:rPr>
        <w:br/>
      </w:r>
      <w:r w:rsidRPr="00444792">
        <w:rPr>
          <w:rFonts w:ascii="Maiandra GD" w:hAnsi="Maiandra GD"/>
          <w:sz w:val="20"/>
          <w:szCs w:val="20"/>
        </w:rPr>
        <w:t>The College is exempt from sales tax.  The sales tax exemption identification number is imprinted on the face of every p-card.  In addition, a reduced size sales tax exemption certificate will be issued with every card for merchants who request to see it.  However, it is the cardholder’s responsibility to make sure the College is not charged sales tax on purchases.</w:t>
      </w:r>
    </w:p>
    <w:p w:rsidR="00647B93" w:rsidRPr="00444792" w:rsidRDefault="00647B93" w:rsidP="00647B93">
      <w:pPr>
        <w:rPr>
          <w:rFonts w:ascii="Maiandra GD" w:hAnsi="Maiandra GD"/>
          <w:sz w:val="20"/>
          <w:szCs w:val="20"/>
        </w:rPr>
      </w:pPr>
      <w:bookmarkStart w:id="67" w:name="_Toc252171598"/>
      <w:r w:rsidRPr="00444792">
        <w:rPr>
          <w:rStyle w:val="SubHeadingUnderlineChar"/>
        </w:rPr>
        <w:t>Will my PNC Purchasing Card show up on my credit report?</w:t>
      </w:r>
      <w:bookmarkEnd w:id="67"/>
      <w:r w:rsidRPr="00444792">
        <w:rPr>
          <w:rFonts w:ascii="Maiandra GD" w:hAnsi="Maiandra GD"/>
          <w:u w:val="single"/>
        </w:rPr>
        <w:br/>
      </w:r>
      <w:r w:rsidRPr="00444792">
        <w:rPr>
          <w:rFonts w:ascii="Maiandra GD" w:hAnsi="Maiandra GD"/>
          <w:sz w:val="20"/>
          <w:szCs w:val="20"/>
        </w:rPr>
        <w:t>No.  This account is secured by your company’s credit and not your personal credit.  The activity on this account cannot be reported to any credit bureau by PNC Bank.</w:t>
      </w:r>
    </w:p>
    <w:p w:rsidR="00647B93" w:rsidRPr="00444792" w:rsidRDefault="00647B93" w:rsidP="00647B93">
      <w:pPr>
        <w:rPr>
          <w:rFonts w:ascii="Maiandra GD" w:hAnsi="Maiandra GD"/>
          <w:sz w:val="20"/>
          <w:szCs w:val="20"/>
        </w:rPr>
      </w:pPr>
      <w:bookmarkStart w:id="68" w:name="_Toc252171599"/>
      <w:r w:rsidRPr="00444792">
        <w:rPr>
          <w:rStyle w:val="SubHeadingUnderlineChar"/>
        </w:rPr>
        <w:t>Can someone else use my card to make a purchase for me?</w:t>
      </w:r>
      <w:bookmarkEnd w:id="68"/>
      <w:r w:rsidRPr="00444792">
        <w:rPr>
          <w:rFonts w:ascii="Maiandra GD" w:hAnsi="Maiandra GD"/>
          <w:u w:val="single"/>
        </w:rPr>
        <w:br/>
      </w:r>
      <w:r w:rsidRPr="00444792">
        <w:rPr>
          <w:rFonts w:ascii="Maiandra GD" w:hAnsi="Maiandra GD"/>
          <w:sz w:val="20"/>
          <w:szCs w:val="20"/>
        </w:rPr>
        <w:t>No.  This account is in your name and must not be used by anyone else.</w:t>
      </w:r>
    </w:p>
    <w:p w:rsidR="00647B93" w:rsidRPr="00444792" w:rsidRDefault="00647B93" w:rsidP="00647B93">
      <w:pPr>
        <w:rPr>
          <w:rFonts w:ascii="Maiandra GD" w:hAnsi="Maiandra GD"/>
          <w:sz w:val="20"/>
          <w:szCs w:val="20"/>
        </w:rPr>
      </w:pPr>
      <w:bookmarkStart w:id="69" w:name="_Toc252171600"/>
      <w:r w:rsidRPr="00444792">
        <w:rPr>
          <w:rStyle w:val="SubHeadingUnderlineChar"/>
        </w:rPr>
        <w:t>Can a vendor charge me a surcharge to use my card?</w:t>
      </w:r>
      <w:bookmarkEnd w:id="69"/>
      <w:r w:rsidRPr="00444792">
        <w:rPr>
          <w:rStyle w:val="SubHeadingUnderlineChar"/>
        </w:rPr>
        <w:br/>
      </w:r>
      <w:r w:rsidRPr="00444792">
        <w:rPr>
          <w:rFonts w:ascii="Maiandra GD" w:hAnsi="Maiandra GD"/>
          <w:sz w:val="20"/>
          <w:szCs w:val="20"/>
        </w:rPr>
        <w:t>No.  If this occurs contact your Program Administrator they will be able to file a claim with PNC Bank.</w:t>
      </w:r>
    </w:p>
    <w:p w:rsidR="00647B93" w:rsidRPr="00444792" w:rsidRDefault="00647B93" w:rsidP="00647B93">
      <w:pPr>
        <w:rPr>
          <w:rFonts w:ascii="Maiandra GD" w:hAnsi="Maiandra GD"/>
          <w:sz w:val="20"/>
          <w:szCs w:val="20"/>
        </w:rPr>
      </w:pPr>
      <w:bookmarkStart w:id="70" w:name="_Toc252171601"/>
      <w:r w:rsidRPr="00444792">
        <w:rPr>
          <w:rStyle w:val="SubHeadingUnderlineChar"/>
        </w:rPr>
        <w:t>What if my card is lost or stolen?</w:t>
      </w:r>
      <w:bookmarkEnd w:id="70"/>
      <w:r w:rsidRPr="00444792">
        <w:rPr>
          <w:rStyle w:val="SubHeadingUnderlineChar"/>
        </w:rPr>
        <w:br/>
      </w:r>
      <w:r w:rsidRPr="00444792">
        <w:rPr>
          <w:rFonts w:ascii="Maiandra GD" w:hAnsi="Maiandra GD"/>
          <w:sz w:val="20"/>
          <w:szCs w:val="20"/>
        </w:rPr>
        <w:t xml:space="preserve">Contact PNC Bank </w:t>
      </w:r>
      <w:r w:rsidRPr="00444792">
        <w:rPr>
          <w:rFonts w:ascii="Maiandra GD" w:hAnsi="Maiandra GD"/>
          <w:bCs/>
          <w:sz w:val="20"/>
          <w:szCs w:val="20"/>
        </w:rPr>
        <w:t>IMMEDIATELY</w:t>
      </w:r>
      <w:r w:rsidRPr="00444792">
        <w:rPr>
          <w:rFonts w:ascii="Maiandra GD" w:hAnsi="Maiandra GD"/>
          <w:b/>
          <w:bCs/>
          <w:sz w:val="20"/>
          <w:szCs w:val="20"/>
        </w:rPr>
        <w:t xml:space="preserve"> </w:t>
      </w:r>
      <w:r w:rsidRPr="00444792">
        <w:rPr>
          <w:rFonts w:ascii="Maiandra GD" w:hAnsi="Maiandra GD"/>
          <w:sz w:val="20"/>
          <w:szCs w:val="20"/>
        </w:rPr>
        <w:t xml:space="preserve">at </w:t>
      </w:r>
      <w:r w:rsidRPr="00444792">
        <w:rPr>
          <w:rFonts w:ascii="Maiandra GD" w:hAnsi="Maiandra GD"/>
          <w:b/>
          <w:sz w:val="20"/>
          <w:szCs w:val="20"/>
        </w:rPr>
        <w:t xml:space="preserve">1-800-685-4039 </w:t>
      </w:r>
      <w:r w:rsidRPr="00444792">
        <w:rPr>
          <w:rFonts w:ascii="Maiandra GD" w:hAnsi="Maiandra GD"/>
          <w:sz w:val="20"/>
          <w:szCs w:val="20"/>
        </w:rPr>
        <w:t>to report your card lost or stolen.  Contact your Program Administrator after you have cancelled your account.  A card that has been reported lost cannot be re-opened; your Program Administrator will have a new card for you in 3 business days.</w:t>
      </w:r>
    </w:p>
    <w:p w:rsidR="00647B93" w:rsidRPr="00444792" w:rsidRDefault="00647B93" w:rsidP="00647B93">
      <w:pPr>
        <w:rPr>
          <w:rFonts w:ascii="Maiandra GD" w:hAnsi="Maiandra GD"/>
          <w:sz w:val="20"/>
          <w:szCs w:val="20"/>
        </w:rPr>
      </w:pPr>
      <w:bookmarkStart w:id="71" w:name="_Toc252171602"/>
      <w:r w:rsidRPr="00444792">
        <w:rPr>
          <w:rStyle w:val="SubHeadingUnderlineChar"/>
        </w:rPr>
        <w:t>What is a cycle date?</w:t>
      </w:r>
      <w:bookmarkEnd w:id="71"/>
      <w:r w:rsidRPr="00444792">
        <w:rPr>
          <w:rFonts w:ascii="Maiandra GD" w:hAnsi="Maiandra GD"/>
          <w:u w:val="single"/>
        </w:rPr>
        <w:br/>
      </w:r>
      <w:r w:rsidRPr="00444792">
        <w:rPr>
          <w:rFonts w:ascii="Maiandra GD" w:hAnsi="Maiandra GD"/>
          <w:sz w:val="20"/>
          <w:szCs w:val="20"/>
        </w:rPr>
        <w:t>The cycle date is when all activity for the previous month is reported to the bank for payment.  Your limits will also be refreshed and you will receive your memo statement approximately 7 business days after your cycle date.  The cycle ends on the 27</w:t>
      </w:r>
      <w:r w:rsidRPr="00444792">
        <w:rPr>
          <w:rFonts w:ascii="Maiandra GD" w:hAnsi="Maiandra GD"/>
          <w:sz w:val="20"/>
          <w:szCs w:val="20"/>
          <w:vertAlign w:val="superscript"/>
        </w:rPr>
        <w:t>th</w:t>
      </w:r>
      <w:r w:rsidRPr="00444792">
        <w:rPr>
          <w:rFonts w:ascii="Maiandra GD" w:hAnsi="Maiandra GD"/>
          <w:sz w:val="20"/>
          <w:szCs w:val="20"/>
        </w:rPr>
        <w:t xml:space="preserve"> of the month.  On the 28</w:t>
      </w:r>
      <w:r w:rsidRPr="00444792">
        <w:rPr>
          <w:rFonts w:ascii="Maiandra GD" w:hAnsi="Maiandra GD"/>
          <w:sz w:val="20"/>
          <w:szCs w:val="20"/>
          <w:vertAlign w:val="superscript"/>
        </w:rPr>
        <w:t>th</w:t>
      </w:r>
      <w:r w:rsidRPr="00444792">
        <w:rPr>
          <w:rFonts w:ascii="Maiandra GD" w:hAnsi="Maiandra GD"/>
          <w:sz w:val="20"/>
          <w:szCs w:val="20"/>
        </w:rPr>
        <w:t>, you will resume to your credit limit for the next month.</w:t>
      </w:r>
    </w:p>
    <w:p w:rsidR="001E4857" w:rsidRPr="00444792" w:rsidRDefault="001E4857" w:rsidP="001E4857">
      <w:pPr>
        <w:pStyle w:val="BodyText"/>
        <w:rPr>
          <w:rFonts w:ascii="Maiandra GD" w:hAnsi="Maiandra GD"/>
          <w:sz w:val="20"/>
          <w:szCs w:val="20"/>
        </w:rPr>
      </w:pPr>
      <w:bookmarkStart w:id="72" w:name="_Toc252171603"/>
      <w:r w:rsidRPr="00444792">
        <w:rPr>
          <w:rStyle w:val="SubHeadingUnderlineChar"/>
        </w:rPr>
        <w:lastRenderedPageBreak/>
        <w:t>Who will be the cardholders in my department?</w:t>
      </w:r>
      <w:bookmarkEnd w:id="72"/>
      <w:r w:rsidRPr="00444792">
        <w:rPr>
          <w:rFonts w:ascii="Maiandra GD" w:hAnsi="Maiandra GD"/>
          <w:u w:val="single"/>
        </w:rPr>
        <w:br/>
      </w:r>
      <w:r w:rsidRPr="00444792">
        <w:rPr>
          <w:rFonts w:ascii="Maiandra GD" w:hAnsi="Maiandra GD"/>
          <w:sz w:val="20"/>
          <w:szCs w:val="20"/>
        </w:rPr>
        <w:t>Purchasing Cards can be issued to any full-time Elizabethtown College employee who will be doing college purchasing.  Distribution of student employee cards is at the discretion of the Purchasing Department.</w:t>
      </w:r>
    </w:p>
    <w:p w:rsidR="001E4857" w:rsidRPr="00444792" w:rsidRDefault="001E4857" w:rsidP="001E4857">
      <w:pPr>
        <w:pStyle w:val="BodyText"/>
        <w:rPr>
          <w:rFonts w:ascii="Maiandra GD" w:hAnsi="Maiandra GD"/>
          <w:sz w:val="20"/>
          <w:szCs w:val="20"/>
        </w:rPr>
      </w:pPr>
      <w:bookmarkStart w:id="73" w:name="_Toc252171604"/>
      <w:r w:rsidRPr="00444792">
        <w:rPr>
          <w:rStyle w:val="SubHeadingUnderlineChar"/>
        </w:rPr>
        <w:t>Which default accounting codes should be assigned?</w:t>
      </w:r>
      <w:bookmarkEnd w:id="73"/>
      <w:r w:rsidRPr="00444792">
        <w:rPr>
          <w:rStyle w:val="SubHeadingUnderlineChar"/>
        </w:rPr>
        <w:br/>
      </w:r>
      <w:r w:rsidRPr="00444792">
        <w:rPr>
          <w:rFonts w:ascii="Maiandra GD" w:hAnsi="Maiandra GD"/>
          <w:sz w:val="20"/>
          <w:szCs w:val="20"/>
        </w:rPr>
        <w:t>All cards are assigned a default accounting code determined by the department or person applying for the card.  All charges will be charged against this account unless reallocated on the Allocation website.  All college budget numbers are available from drop down menus on the site.</w:t>
      </w:r>
    </w:p>
    <w:p w:rsidR="001E4857" w:rsidRPr="00444792" w:rsidRDefault="001E4857" w:rsidP="001E4857">
      <w:pPr>
        <w:pStyle w:val="BodyText"/>
        <w:rPr>
          <w:rFonts w:ascii="Maiandra GD" w:hAnsi="Maiandra GD"/>
          <w:sz w:val="20"/>
          <w:szCs w:val="20"/>
        </w:rPr>
      </w:pPr>
      <w:bookmarkStart w:id="74" w:name="_Toc252171605"/>
      <w:r w:rsidRPr="00444792">
        <w:rPr>
          <w:rStyle w:val="SubHeadingUnderlineChar"/>
        </w:rPr>
        <w:t>Will cards be held centrally or individually?</w:t>
      </w:r>
      <w:bookmarkEnd w:id="74"/>
      <w:r w:rsidRPr="00444792">
        <w:rPr>
          <w:rStyle w:val="SubHeadingUnderlineChar"/>
        </w:rPr>
        <w:br/>
      </w:r>
      <w:r w:rsidRPr="00444792">
        <w:rPr>
          <w:rFonts w:ascii="Maiandra GD" w:hAnsi="Maiandra GD"/>
          <w:sz w:val="20"/>
          <w:szCs w:val="20"/>
        </w:rPr>
        <w:t>Managers have the option of allowing cardholders to retain their cards or holding them centrally and issuing them as needed.</w:t>
      </w:r>
    </w:p>
    <w:p w:rsidR="00647B93" w:rsidRDefault="001E4857" w:rsidP="001E4857">
      <w:pPr>
        <w:rPr>
          <w:rFonts w:ascii="Maiandra GD" w:eastAsiaTheme="majorEastAsia" w:hAnsi="Maiandra GD" w:cstheme="majorBidi"/>
          <w:bCs/>
          <w:color w:val="943634" w:themeColor="accent2" w:themeShade="BF"/>
          <w:sz w:val="44"/>
          <w:szCs w:val="52"/>
        </w:rPr>
      </w:pPr>
      <w:bookmarkStart w:id="75" w:name="_Toc252171606"/>
      <w:r w:rsidRPr="00444792">
        <w:rPr>
          <w:rStyle w:val="SubHeadingUnderlineChar"/>
        </w:rPr>
        <w:t>Who will be responsible for transaction allocation?</w:t>
      </w:r>
      <w:bookmarkEnd w:id="75"/>
      <w:r w:rsidRPr="00444792">
        <w:rPr>
          <w:rFonts w:ascii="Maiandra GD" w:hAnsi="Maiandra GD"/>
          <w:sz w:val="20"/>
          <w:szCs w:val="20"/>
          <w:u w:val="single"/>
        </w:rPr>
        <w:t xml:space="preserve"> </w:t>
      </w:r>
      <w:r w:rsidRPr="00444792">
        <w:rPr>
          <w:rFonts w:ascii="Maiandra GD" w:hAnsi="Maiandra GD"/>
          <w:sz w:val="20"/>
          <w:szCs w:val="20"/>
          <w:u w:val="single"/>
        </w:rPr>
        <w:br/>
      </w:r>
      <w:r w:rsidRPr="00444792">
        <w:rPr>
          <w:rFonts w:ascii="Maiandra GD" w:hAnsi="Maiandra GD"/>
          <w:sz w:val="20"/>
          <w:szCs w:val="20"/>
        </w:rPr>
        <w:br/>
      </w:r>
      <w:r w:rsidRPr="00444792">
        <w:rPr>
          <w:rStyle w:val="SubHeadingUnderlineChar"/>
        </w:rPr>
        <w:t>Who will retain original receipts and reconcile the monthly statements?</w:t>
      </w:r>
      <w:r w:rsidRPr="00444792">
        <w:rPr>
          <w:rStyle w:val="SubHeadingUnderlineChar"/>
        </w:rPr>
        <w:br/>
      </w:r>
      <w:r w:rsidRPr="00444792">
        <w:rPr>
          <w:rFonts w:ascii="Maiandra GD" w:hAnsi="Maiandra GD"/>
          <w:bCs/>
          <w:sz w:val="20"/>
          <w:szCs w:val="20"/>
        </w:rPr>
        <w:t>In most cases, cardholders are responsible for purchasing, tracking, allocating and reconciling.  In other cases, Managers designate another individual for the above actions.  It is still the responsibility of the purchaser to hand in receipts and provide documentation to the person managing the above.</w:t>
      </w:r>
      <w:r w:rsidR="00647B93">
        <w:br w:type="page"/>
      </w:r>
    </w:p>
    <w:p w:rsidR="00483D5A" w:rsidRPr="00C17A66" w:rsidRDefault="00B349BB" w:rsidP="00DE3220">
      <w:pPr>
        <w:pStyle w:val="MAINPAGEHEADINGWITHUNDERLINE"/>
        <w:rPr>
          <w:b/>
        </w:rPr>
      </w:pPr>
      <w:bookmarkStart w:id="76" w:name="missingreceiptform"/>
      <w:bookmarkStart w:id="77" w:name="_Toc252171607"/>
      <w:bookmarkEnd w:id="76"/>
      <w:r w:rsidRPr="00C17A66">
        <w:rPr>
          <w:b/>
          <w:sz w:val="72"/>
          <w:szCs w:val="72"/>
        </w:rPr>
        <w:lastRenderedPageBreak/>
        <w:t>P</w:t>
      </w:r>
      <w:r w:rsidRPr="00C17A66">
        <w:rPr>
          <w:b/>
        </w:rPr>
        <w:t xml:space="preserve">Card </w:t>
      </w:r>
      <w:r w:rsidR="00483D5A" w:rsidRPr="00C17A66">
        <w:rPr>
          <w:b/>
        </w:rPr>
        <w:t>Missing Receipt Form</w:t>
      </w:r>
      <w:bookmarkEnd w:id="77"/>
    </w:p>
    <w:p w:rsidR="00483D5A" w:rsidRPr="00444792" w:rsidRDefault="00D00DF9" w:rsidP="00483D5A">
      <w:pPr>
        <w:rPr>
          <w:rFonts w:ascii="Maiandra GD" w:hAnsi="Maiandra GD" w:cs="Shruti"/>
          <w:sz w:val="20"/>
          <w:szCs w:val="20"/>
        </w:rPr>
      </w:pPr>
      <w:r>
        <w:rPr>
          <w:rFonts w:ascii="Maiandra GD" w:hAnsi="Maiandra GD" w:cs="Shruti"/>
          <w:noProof/>
          <w:sz w:val="20"/>
          <w:szCs w:val="20"/>
        </w:rPr>
        <w:pict>
          <v:roundrect id="_x0000_s1042" style="position:absolute;margin-left:97.95pt;margin-top:37.2pt;width:221.55pt;height:16.7pt;z-index:251659776" arcsize="10923f"/>
        </w:pict>
      </w:r>
      <w:r w:rsidR="00483D5A" w:rsidRPr="00444792">
        <w:rPr>
          <w:rFonts w:ascii="Maiandra GD" w:hAnsi="Maiandra GD" w:cs="Shruti"/>
          <w:sz w:val="20"/>
          <w:szCs w:val="20"/>
        </w:rPr>
        <w:t xml:space="preserve">This form is to be completed and submitted with </w:t>
      </w:r>
      <w:r w:rsidR="00B729A2">
        <w:rPr>
          <w:rFonts w:ascii="Maiandra GD" w:hAnsi="Maiandra GD" w:cs="Shruti"/>
          <w:sz w:val="20"/>
          <w:szCs w:val="20"/>
        </w:rPr>
        <w:t xml:space="preserve">the </w:t>
      </w:r>
      <w:r w:rsidR="00483D5A" w:rsidRPr="00444792">
        <w:rPr>
          <w:rFonts w:ascii="Maiandra GD" w:hAnsi="Maiandra GD" w:cs="Shruti"/>
          <w:sz w:val="20"/>
          <w:szCs w:val="20"/>
        </w:rPr>
        <w:t>monthly statement in lieu of the original receipt</w:t>
      </w:r>
      <w:r w:rsidR="00A55BF2">
        <w:rPr>
          <w:rFonts w:ascii="Maiandra GD" w:hAnsi="Maiandra GD" w:cs="Shruti"/>
          <w:sz w:val="20"/>
          <w:szCs w:val="20"/>
        </w:rPr>
        <w:t>(</w:t>
      </w:r>
      <w:r w:rsidR="00B729A2">
        <w:rPr>
          <w:rFonts w:ascii="Maiandra GD" w:hAnsi="Maiandra GD" w:cs="Shruti"/>
          <w:sz w:val="20"/>
          <w:szCs w:val="20"/>
        </w:rPr>
        <w:t>s</w:t>
      </w:r>
      <w:r w:rsidR="00A55BF2">
        <w:rPr>
          <w:rFonts w:ascii="Maiandra GD" w:hAnsi="Maiandra GD" w:cs="Shruti"/>
          <w:sz w:val="20"/>
          <w:szCs w:val="20"/>
        </w:rPr>
        <w:t>)</w:t>
      </w:r>
      <w:r w:rsidR="00483D5A" w:rsidRPr="00444792">
        <w:rPr>
          <w:rFonts w:ascii="Maiandra GD" w:hAnsi="Maiandra GD" w:cs="Shruti"/>
          <w:sz w:val="20"/>
          <w:szCs w:val="20"/>
        </w:rPr>
        <w:t>.</w:t>
      </w:r>
      <w:r w:rsidR="00483D5A" w:rsidRPr="00444792">
        <w:rPr>
          <w:rFonts w:ascii="Maiandra GD" w:hAnsi="Maiandra GD" w:cs="Shruti"/>
          <w:sz w:val="20"/>
          <w:szCs w:val="20"/>
        </w:rPr>
        <w:br/>
      </w:r>
    </w:p>
    <w:p w:rsidR="00483D5A" w:rsidRPr="00444792" w:rsidRDefault="00D00DF9" w:rsidP="00483D5A">
      <w:pPr>
        <w:rPr>
          <w:rFonts w:ascii="Maiandra GD" w:hAnsi="Maiandra GD" w:cs="Shruti"/>
          <w:sz w:val="20"/>
          <w:szCs w:val="20"/>
        </w:rPr>
      </w:pPr>
      <w:r>
        <w:rPr>
          <w:rFonts w:ascii="Maiandra GD" w:hAnsi="Maiandra GD" w:cs="Shruti"/>
          <w:noProof/>
          <w:sz w:val="20"/>
          <w:szCs w:val="20"/>
        </w:rPr>
        <w:pict>
          <v:roundrect id="_x0000_s1040" style="position:absolute;margin-left:123.2pt;margin-top:53.75pt;width:89.65pt;height:16.2pt;z-index:251657728" arcsize="10923f"/>
        </w:pict>
      </w:r>
      <w:r>
        <w:rPr>
          <w:rFonts w:ascii="Maiandra GD" w:hAnsi="Maiandra GD" w:cs="Shruti"/>
          <w:noProof/>
          <w:sz w:val="20"/>
          <w:szCs w:val="20"/>
        </w:rPr>
        <w:pict>
          <v:roundrect id="_x0000_s1041" style="position:absolute;margin-left:62.7pt;margin-top:26.7pt;width:221.55pt;height:16.7pt;z-index:251658752" arcsize="10923f"/>
        </w:pict>
      </w:r>
      <w:r w:rsidR="00483D5A" w:rsidRPr="00444792">
        <w:rPr>
          <w:rFonts w:ascii="Maiandra GD" w:hAnsi="Maiandra GD" w:cs="Shruti"/>
          <w:sz w:val="20"/>
          <w:szCs w:val="20"/>
        </w:rPr>
        <w:t xml:space="preserve">Cardholder Name: </w:t>
      </w:r>
      <w:r w:rsidR="00483D5A" w:rsidRPr="00444792">
        <w:rPr>
          <w:rFonts w:ascii="Maiandra GD" w:hAnsi="Maiandra GD" w:cs="Shruti"/>
          <w:sz w:val="20"/>
          <w:szCs w:val="20"/>
        </w:rPr>
        <w:br/>
      </w:r>
      <w:r w:rsidR="00483D5A" w:rsidRPr="00444792">
        <w:rPr>
          <w:rFonts w:ascii="Maiandra GD" w:hAnsi="Maiandra GD" w:cs="Shruti"/>
          <w:sz w:val="20"/>
          <w:szCs w:val="20"/>
        </w:rPr>
        <w:br/>
        <w:t xml:space="preserve">Department: </w:t>
      </w:r>
      <w:r w:rsidR="00483D5A" w:rsidRPr="00444792">
        <w:rPr>
          <w:rFonts w:ascii="Maiandra GD" w:hAnsi="Maiandra GD" w:cs="Shruti"/>
          <w:sz w:val="20"/>
          <w:szCs w:val="20"/>
        </w:rPr>
        <w:br/>
      </w:r>
      <w:r w:rsidR="00483D5A" w:rsidRPr="00444792">
        <w:rPr>
          <w:rFonts w:ascii="Maiandra GD" w:hAnsi="Maiandra GD" w:cs="Shruti"/>
          <w:sz w:val="20"/>
          <w:szCs w:val="20"/>
        </w:rPr>
        <w:br/>
        <w:t xml:space="preserve">Card Number (last 4 digits) </w:t>
      </w:r>
      <w:r w:rsidR="00483D5A" w:rsidRPr="00444792">
        <w:rPr>
          <w:rFonts w:ascii="Maiandra GD" w:hAnsi="Maiandra GD" w:cs="Shruti"/>
          <w:sz w:val="20"/>
          <w:szCs w:val="20"/>
        </w:rPr>
        <w:br/>
      </w:r>
      <w:r w:rsidR="00483D5A" w:rsidRPr="00444792">
        <w:rPr>
          <w:rFonts w:ascii="Maiandra GD" w:hAnsi="Maiandra GD" w:cs="Shruti"/>
          <w:sz w:val="20"/>
          <w:szCs w:val="20"/>
        </w:rPr>
        <w:tab/>
      </w:r>
      <w:r w:rsidR="00483D5A" w:rsidRPr="00444792">
        <w:rPr>
          <w:rFonts w:ascii="Maiandra GD" w:hAnsi="Maiandra GD" w:cs="Shruti"/>
          <w:sz w:val="20"/>
          <w:szCs w:val="20"/>
        </w:rPr>
        <w:tab/>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1"/>
        <w:gridCol w:w="2376"/>
        <w:gridCol w:w="4351"/>
        <w:gridCol w:w="997"/>
        <w:gridCol w:w="1080"/>
        <w:gridCol w:w="1163"/>
      </w:tblGrid>
      <w:tr w:rsidR="00B20E20" w:rsidRPr="00444792" w:rsidTr="00B20E20">
        <w:tc>
          <w:tcPr>
            <w:tcW w:w="941" w:type="dxa"/>
            <w:shd w:val="pct10" w:color="auto" w:fill="auto"/>
          </w:tcPr>
          <w:p w:rsidR="00B20E20" w:rsidRPr="00444792" w:rsidRDefault="00B20E20" w:rsidP="00CD7D6C">
            <w:pPr>
              <w:rPr>
                <w:rFonts w:ascii="Maiandra GD" w:hAnsi="Maiandra GD" w:cs="Shruti"/>
                <w:sz w:val="20"/>
                <w:szCs w:val="20"/>
              </w:rPr>
            </w:pPr>
            <w:r>
              <w:rPr>
                <w:rFonts w:ascii="Maiandra GD" w:hAnsi="Maiandra GD" w:cs="Shruti"/>
                <w:sz w:val="20"/>
                <w:szCs w:val="20"/>
              </w:rPr>
              <w:t>Date</w:t>
            </w:r>
          </w:p>
        </w:tc>
        <w:tc>
          <w:tcPr>
            <w:tcW w:w="2376" w:type="dxa"/>
            <w:shd w:val="pct10" w:color="auto" w:fill="auto"/>
          </w:tcPr>
          <w:p w:rsidR="00B20E20" w:rsidRPr="00444792" w:rsidRDefault="00B20E20" w:rsidP="00CD7D6C">
            <w:pPr>
              <w:rPr>
                <w:rFonts w:ascii="Maiandra GD" w:hAnsi="Maiandra GD" w:cs="Shruti"/>
                <w:sz w:val="20"/>
                <w:szCs w:val="20"/>
              </w:rPr>
            </w:pPr>
            <w:r>
              <w:rPr>
                <w:rFonts w:ascii="Maiandra GD" w:hAnsi="Maiandra GD" w:cs="Shruti"/>
                <w:sz w:val="20"/>
                <w:szCs w:val="20"/>
              </w:rPr>
              <w:t>Vendor Name</w:t>
            </w:r>
          </w:p>
        </w:tc>
        <w:tc>
          <w:tcPr>
            <w:tcW w:w="4351" w:type="dxa"/>
            <w:shd w:val="pct10" w:color="auto" w:fill="auto"/>
          </w:tcPr>
          <w:p w:rsidR="00B20E20" w:rsidRPr="00444792" w:rsidRDefault="00B20E20" w:rsidP="00CD7D6C">
            <w:pPr>
              <w:rPr>
                <w:rFonts w:ascii="Maiandra GD" w:hAnsi="Maiandra GD" w:cs="Shruti"/>
                <w:sz w:val="20"/>
                <w:szCs w:val="20"/>
              </w:rPr>
            </w:pPr>
            <w:r w:rsidRPr="00444792">
              <w:rPr>
                <w:rFonts w:ascii="Maiandra GD" w:hAnsi="Maiandra GD" w:cs="Shruti"/>
                <w:sz w:val="20"/>
                <w:szCs w:val="20"/>
              </w:rPr>
              <w:t>Item Description</w:t>
            </w:r>
          </w:p>
        </w:tc>
        <w:tc>
          <w:tcPr>
            <w:tcW w:w="997" w:type="dxa"/>
            <w:shd w:val="pct10" w:color="auto" w:fill="auto"/>
          </w:tcPr>
          <w:p w:rsidR="00B20E20" w:rsidRPr="00444792" w:rsidRDefault="00B20E20" w:rsidP="00CD7D6C">
            <w:pPr>
              <w:rPr>
                <w:rFonts w:ascii="Maiandra GD" w:hAnsi="Maiandra GD" w:cs="Shruti"/>
                <w:sz w:val="20"/>
                <w:szCs w:val="20"/>
              </w:rPr>
            </w:pPr>
            <w:r w:rsidRPr="00444792">
              <w:rPr>
                <w:rFonts w:ascii="Maiandra GD" w:hAnsi="Maiandra GD" w:cs="Shruti"/>
                <w:sz w:val="20"/>
                <w:szCs w:val="20"/>
              </w:rPr>
              <w:t>Quantity</w:t>
            </w:r>
          </w:p>
        </w:tc>
        <w:tc>
          <w:tcPr>
            <w:tcW w:w="1080" w:type="dxa"/>
            <w:shd w:val="pct10" w:color="auto" w:fill="auto"/>
          </w:tcPr>
          <w:p w:rsidR="00B20E20" w:rsidRPr="00444792" w:rsidRDefault="00B20E20" w:rsidP="00CD7D6C">
            <w:pPr>
              <w:rPr>
                <w:rFonts w:ascii="Maiandra GD" w:hAnsi="Maiandra GD" w:cs="Shruti"/>
                <w:sz w:val="20"/>
                <w:szCs w:val="20"/>
              </w:rPr>
            </w:pPr>
            <w:r w:rsidRPr="00444792">
              <w:rPr>
                <w:rFonts w:ascii="Maiandra GD" w:hAnsi="Maiandra GD" w:cs="Shruti"/>
                <w:sz w:val="20"/>
                <w:szCs w:val="20"/>
              </w:rPr>
              <w:t>Unit Price</w:t>
            </w:r>
          </w:p>
        </w:tc>
        <w:tc>
          <w:tcPr>
            <w:tcW w:w="1163" w:type="dxa"/>
            <w:shd w:val="pct10" w:color="auto" w:fill="auto"/>
          </w:tcPr>
          <w:p w:rsidR="00B20E20" w:rsidRPr="00444792" w:rsidRDefault="00B20E20" w:rsidP="00CD7D6C">
            <w:pPr>
              <w:rPr>
                <w:rFonts w:ascii="Maiandra GD" w:hAnsi="Maiandra GD" w:cs="Shruti"/>
                <w:sz w:val="20"/>
                <w:szCs w:val="20"/>
              </w:rPr>
            </w:pPr>
            <w:r w:rsidRPr="00444792">
              <w:rPr>
                <w:rFonts w:ascii="Maiandra GD" w:hAnsi="Maiandra GD" w:cs="Shruti"/>
                <w:sz w:val="20"/>
                <w:szCs w:val="20"/>
              </w:rPr>
              <w:t>Total Amt</w:t>
            </w:r>
          </w:p>
        </w:tc>
      </w:tr>
      <w:tr w:rsidR="00B20E20" w:rsidRPr="00444792" w:rsidTr="00B20E20">
        <w:tc>
          <w:tcPr>
            <w:tcW w:w="941" w:type="dxa"/>
          </w:tcPr>
          <w:p w:rsidR="00B20E20" w:rsidRPr="00444792" w:rsidRDefault="00B20E20" w:rsidP="00CD7D6C">
            <w:pPr>
              <w:rPr>
                <w:rFonts w:ascii="Maiandra GD" w:hAnsi="Maiandra GD" w:cs="Shruti"/>
                <w:sz w:val="20"/>
                <w:szCs w:val="20"/>
              </w:rPr>
            </w:pPr>
          </w:p>
        </w:tc>
        <w:tc>
          <w:tcPr>
            <w:tcW w:w="2376" w:type="dxa"/>
          </w:tcPr>
          <w:p w:rsidR="00B20E20" w:rsidRPr="00444792" w:rsidRDefault="00B20E20" w:rsidP="00CD7D6C">
            <w:pPr>
              <w:rPr>
                <w:rFonts w:ascii="Maiandra GD" w:hAnsi="Maiandra GD" w:cs="Shruti"/>
                <w:sz w:val="20"/>
                <w:szCs w:val="20"/>
              </w:rPr>
            </w:pPr>
          </w:p>
        </w:tc>
        <w:tc>
          <w:tcPr>
            <w:tcW w:w="4351" w:type="dxa"/>
          </w:tcPr>
          <w:p w:rsidR="00B20E20" w:rsidRPr="00444792" w:rsidRDefault="00B20E20" w:rsidP="00CD7D6C">
            <w:pPr>
              <w:rPr>
                <w:rFonts w:ascii="Maiandra GD" w:hAnsi="Maiandra GD" w:cs="Shruti"/>
                <w:sz w:val="20"/>
                <w:szCs w:val="20"/>
              </w:rPr>
            </w:pPr>
          </w:p>
        </w:tc>
        <w:tc>
          <w:tcPr>
            <w:tcW w:w="997" w:type="dxa"/>
          </w:tcPr>
          <w:p w:rsidR="00B20E20" w:rsidRPr="00444792" w:rsidRDefault="00B20E20" w:rsidP="00CD7D6C">
            <w:pPr>
              <w:rPr>
                <w:rFonts w:ascii="Maiandra GD" w:hAnsi="Maiandra GD" w:cs="Shruti"/>
                <w:sz w:val="20"/>
                <w:szCs w:val="20"/>
              </w:rPr>
            </w:pPr>
          </w:p>
        </w:tc>
        <w:tc>
          <w:tcPr>
            <w:tcW w:w="1080" w:type="dxa"/>
          </w:tcPr>
          <w:p w:rsidR="00B20E20" w:rsidRPr="00444792" w:rsidRDefault="00B20E20" w:rsidP="00CD7D6C">
            <w:pPr>
              <w:rPr>
                <w:rFonts w:ascii="Maiandra GD" w:hAnsi="Maiandra GD" w:cs="Shruti"/>
                <w:sz w:val="20"/>
                <w:szCs w:val="20"/>
              </w:rPr>
            </w:pPr>
          </w:p>
        </w:tc>
        <w:tc>
          <w:tcPr>
            <w:tcW w:w="1163" w:type="dxa"/>
          </w:tcPr>
          <w:p w:rsidR="00B20E20" w:rsidRPr="00444792" w:rsidRDefault="00B20E20" w:rsidP="00CD7D6C">
            <w:pPr>
              <w:rPr>
                <w:rFonts w:ascii="Maiandra GD" w:hAnsi="Maiandra GD" w:cs="Shruti"/>
                <w:sz w:val="20"/>
                <w:szCs w:val="20"/>
              </w:rPr>
            </w:pPr>
          </w:p>
        </w:tc>
      </w:tr>
      <w:tr w:rsidR="00B20E20" w:rsidRPr="00444792" w:rsidTr="00B20E20">
        <w:tc>
          <w:tcPr>
            <w:tcW w:w="941" w:type="dxa"/>
          </w:tcPr>
          <w:p w:rsidR="00B20E20" w:rsidRPr="00444792" w:rsidRDefault="00B20E20" w:rsidP="00CD7D6C">
            <w:pPr>
              <w:rPr>
                <w:rFonts w:ascii="Maiandra GD" w:hAnsi="Maiandra GD" w:cs="Shruti"/>
                <w:sz w:val="20"/>
                <w:szCs w:val="20"/>
              </w:rPr>
            </w:pPr>
          </w:p>
        </w:tc>
        <w:tc>
          <w:tcPr>
            <w:tcW w:w="2376" w:type="dxa"/>
          </w:tcPr>
          <w:p w:rsidR="00B20E20" w:rsidRPr="00444792" w:rsidRDefault="00B20E20" w:rsidP="00CD7D6C">
            <w:pPr>
              <w:rPr>
                <w:rFonts w:ascii="Maiandra GD" w:hAnsi="Maiandra GD" w:cs="Shruti"/>
                <w:sz w:val="20"/>
                <w:szCs w:val="20"/>
              </w:rPr>
            </w:pPr>
          </w:p>
        </w:tc>
        <w:tc>
          <w:tcPr>
            <w:tcW w:w="4351" w:type="dxa"/>
          </w:tcPr>
          <w:p w:rsidR="00B20E20" w:rsidRPr="00444792" w:rsidRDefault="00B20E20" w:rsidP="00CD7D6C">
            <w:pPr>
              <w:rPr>
                <w:rFonts w:ascii="Maiandra GD" w:hAnsi="Maiandra GD" w:cs="Shruti"/>
                <w:sz w:val="20"/>
                <w:szCs w:val="20"/>
              </w:rPr>
            </w:pPr>
          </w:p>
        </w:tc>
        <w:tc>
          <w:tcPr>
            <w:tcW w:w="997" w:type="dxa"/>
          </w:tcPr>
          <w:p w:rsidR="00B20E20" w:rsidRPr="00444792" w:rsidRDefault="00B20E20" w:rsidP="00CD7D6C">
            <w:pPr>
              <w:rPr>
                <w:rFonts w:ascii="Maiandra GD" w:hAnsi="Maiandra GD" w:cs="Shruti"/>
                <w:sz w:val="20"/>
                <w:szCs w:val="20"/>
              </w:rPr>
            </w:pPr>
          </w:p>
        </w:tc>
        <w:tc>
          <w:tcPr>
            <w:tcW w:w="1080" w:type="dxa"/>
          </w:tcPr>
          <w:p w:rsidR="00B20E20" w:rsidRPr="00444792" w:rsidRDefault="00B20E20" w:rsidP="00CD7D6C">
            <w:pPr>
              <w:rPr>
                <w:rFonts w:ascii="Maiandra GD" w:hAnsi="Maiandra GD" w:cs="Shruti"/>
                <w:sz w:val="20"/>
                <w:szCs w:val="20"/>
              </w:rPr>
            </w:pPr>
          </w:p>
        </w:tc>
        <w:tc>
          <w:tcPr>
            <w:tcW w:w="1163" w:type="dxa"/>
          </w:tcPr>
          <w:p w:rsidR="00B20E20" w:rsidRPr="00444792" w:rsidRDefault="00B20E20" w:rsidP="00CD7D6C">
            <w:pPr>
              <w:rPr>
                <w:rFonts w:ascii="Maiandra GD" w:hAnsi="Maiandra GD" w:cs="Shruti"/>
                <w:sz w:val="20"/>
                <w:szCs w:val="20"/>
              </w:rPr>
            </w:pPr>
          </w:p>
        </w:tc>
      </w:tr>
      <w:tr w:rsidR="00B20E20" w:rsidRPr="00444792" w:rsidTr="00B20E20">
        <w:tc>
          <w:tcPr>
            <w:tcW w:w="941" w:type="dxa"/>
          </w:tcPr>
          <w:p w:rsidR="00B20E20" w:rsidRPr="00444792" w:rsidRDefault="00B20E20" w:rsidP="00CD7D6C">
            <w:pPr>
              <w:rPr>
                <w:rFonts w:ascii="Maiandra GD" w:hAnsi="Maiandra GD" w:cs="Shruti"/>
                <w:sz w:val="20"/>
                <w:szCs w:val="20"/>
              </w:rPr>
            </w:pPr>
          </w:p>
        </w:tc>
        <w:tc>
          <w:tcPr>
            <w:tcW w:w="2376" w:type="dxa"/>
          </w:tcPr>
          <w:p w:rsidR="00B20E20" w:rsidRPr="00444792" w:rsidRDefault="00B20E20" w:rsidP="00CD7D6C">
            <w:pPr>
              <w:rPr>
                <w:rFonts w:ascii="Maiandra GD" w:hAnsi="Maiandra GD" w:cs="Shruti"/>
                <w:sz w:val="20"/>
                <w:szCs w:val="20"/>
              </w:rPr>
            </w:pPr>
          </w:p>
        </w:tc>
        <w:tc>
          <w:tcPr>
            <w:tcW w:w="4351" w:type="dxa"/>
          </w:tcPr>
          <w:p w:rsidR="00B20E20" w:rsidRPr="00444792" w:rsidRDefault="00B20E20" w:rsidP="00CD7D6C">
            <w:pPr>
              <w:rPr>
                <w:rFonts w:ascii="Maiandra GD" w:hAnsi="Maiandra GD" w:cs="Shruti"/>
                <w:sz w:val="20"/>
                <w:szCs w:val="20"/>
              </w:rPr>
            </w:pPr>
          </w:p>
        </w:tc>
        <w:tc>
          <w:tcPr>
            <w:tcW w:w="997" w:type="dxa"/>
          </w:tcPr>
          <w:p w:rsidR="00B20E20" w:rsidRPr="00444792" w:rsidRDefault="00B20E20" w:rsidP="00CD7D6C">
            <w:pPr>
              <w:rPr>
                <w:rFonts w:ascii="Maiandra GD" w:hAnsi="Maiandra GD" w:cs="Shruti"/>
                <w:sz w:val="20"/>
                <w:szCs w:val="20"/>
              </w:rPr>
            </w:pPr>
          </w:p>
        </w:tc>
        <w:tc>
          <w:tcPr>
            <w:tcW w:w="1080" w:type="dxa"/>
          </w:tcPr>
          <w:p w:rsidR="00B20E20" w:rsidRPr="00444792" w:rsidRDefault="00B20E20" w:rsidP="00CD7D6C">
            <w:pPr>
              <w:rPr>
                <w:rFonts w:ascii="Maiandra GD" w:hAnsi="Maiandra GD" w:cs="Shruti"/>
                <w:sz w:val="20"/>
                <w:szCs w:val="20"/>
              </w:rPr>
            </w:pPr>
          </w:p>
        </w:tc>
        <w:tc>
          <w:tcPr>
            <w:tcW w:w="1163" w:type="dxa"/>
          </w:tcPr>
          <w:p w:rsidR="00B20E20" w:rsidRPr="00444792" w:rsidRDefault="00B20E20" w:rsidP="00CD7D6C">
            <w:pPr>
              <w:rPr>
                <w:rFonts w:ascii="Maiandra GD" w:hAnsi="Maiandra GD" w:cs="Shruti"/>
                <w:sz w:val="20"/>
                <w:szCs w:val="20"/>
              </w:rPr>
            </w:pPr>
          </w:p>
        </w:tc>
      </w:tr>
      <w:tr w:rsidR="00B20E20" w:rsidRPr="00444792" w:rsidTr="00B20E20">
        <w:tc>
          <w:tcPr>
            <w:tcW w:w="941" w:type="dxa"/>
          </w:tcPr>
          <w:p w:rsidR="00B20E20" w:rsidRPr="00444792" w:rsidRDefault="00B20E20" w:rsidP="00CD7D6C">
            <w:pPr>
              <w:rPr>
                <w:rFonts w:ascii="Maiandra GD" w:hAnsi="Maiandra GD" w:cs="Shruti"/>
                <w:sz w:val="20"/>
                <w:szCs w:val="20"/>
              </w:rPr>
            </w:pPr>
          </w:p>
        </w:tc>
        <w:tc>
          <w:tcPr>
            <w:tcW w:w="2376" w:type="dxa"/>
          </w:tcPr>
          <w:p w:rsidR="00B20E20" w:rsidRPr="00444792" w:rsidRDefault="00B20E20" w:rsidP="00CD7D6C">
            <w:pPr>
              <w:rPr>
                <w:rFonts w:ascii="Maiandra GD" w:hAnsi="Maiandra GD" w:cs="Shruti"/>
                <w:sz w:val="20"/>
                <w:szCs w:val="20"/>
              </w:rPr>
            </w:pPr>
          </w:p>
        </w:tc>
        <w:tc>
          <w:tcPr>
            <w:tcW w:w="4351" w:type="dxa"/>
          </w:tcPr>
          <w:p w:rsidR="00B20E20" w:rsidRPr="00444792" w:rsidRDefault="00B20E20" w:rsidP="00CD7D6C">
            <w:pPr>
              <w:rPr>
                <w:rFonts w:ascii="Maiandra GD" w:hAnsi="Maiandra GD" w:cs="Shruti"/>
                <w:sz w:val="20"/>
                <w:szCs w:val="20"/>
              </w:rPr>
            </w:pPr>
          </w:p>
        </w:tc>
        <w:tc>
          <w:tcPr>
            <w:tcW w:w="997" w:type="dxa"/>
          </w:tcPr>
          <w:p w:rsidR="00B20E20" w:rsidRPr="00444792" w:rsidRDefault="00B20E20" w:rsidP="00CD7D6C">
            <w:pPr>
              <w:rPr>
                <w:rFonts w:ascii="Maiandra GD" w:hAnsi="Maiandra GD" w:cs="Shruti"/>
                <w:sz w:val="20"/>
                <w:szCs w:val="20"/>
              </w:rPr>
            </w:pPr>
          </w:p>
        </w:tc>
        <w:tc>
          <w:tcPr>
            <w:tcW w:w="1080" w:type="dxa"/>
          </w:tcPr>
          <w:p w:rsidR="00B20E20" w:rsidRPr="00444792" w:rsidRDefault="00B20E20" w:rsidP="00CD7D6C">
            <w:pPr>
              <w:rPr>
                <w:rFonts w:ascii="Maiandra GD" w:hAnsi="Maiandra GD" w:cs="Shruti"/>
                <w:sz w:val="20"/>
                <w:szCs w:val="20"/>
              </w:rPr>
            </w:pPr>
          </w:p>
        </w:tc>
        <w:tc>
          <w:tcPr>
            <w:tcW w:w="1163" w:type="dxa"/>
          </w:tcPr>
          <w:p w:rsidR="00B20E20" w:rsidRPr="00444792" w:rsidRDefault="00B20E20" w:rsidP="00CD7D6C">
            <w:pPr>
              <w:rPr>
                <w:rFonts w:ascii="Maiandra GD" w:hAnsi="Maiandra GD" w:cs="Shruti"/>
                <w:sz w:val="20"/>
                <w:szCs w:val="20"/>
              </w:rPr>
            </w:pPr>
          </w:p>
        </w:tc>
      </w:tr>
      <w:tr w:rsidR="00B729A2" w:rsidRPr="00444792" w:rsidTr="00B20E20">
        <w:tc>
          <w:tcPr>
            <w:tcW w:w="941" w:type="dxa"/>
          </w:tcPr>
          <w:p w:rsidR="00B729A2" w:rsidRPr="00444792" w:rsidRDefault="00B729A2" w:rsidP="00CD7D6C">
            <w:pPr>
              <w:rPr>
                <w:rFonts w:ascii="Maiandra GD" w:hAnsi="Maiandra GD" w:cs="Shruti"/>
                <w:sz w:val="20"/>
                <w:szCs w:val="20"/>
              </w:rPr>
            </w:pPr>
          </w:p>
        </w:tc>
        <w:tc>
          <w:tcPr>
            <w:tcW w:w="2376" w:type="dxa"/>
          </w:tcPr>
          <w:p w:rsidR="00B729A2" w:rsidRPr="00444792" w:rsidRDefault="00B729A2" w:rsidP="00CD7D6C">
            <w:pPr>
              <w:rPr>
                <w:rFonts w:ascii="Maiandra GD" w:hAnsi="Maiandra GD" w:cs="Shruti"/>
                <w:sz w:val="20"/>
                <w:szCs w:val="20"/>
              </w:rPr>
            </w:pPr>
          </w:p>
        </w:tc>
        <w:tc>
          <w:tcPr>
            <w:tcW w:w="4351" w:type="dxa"/>
          </w:tcPr>
          <w:p w:rsidR="00B729A2" w:rsidRPr="00444792" w:rsidRDefault="00B729A2" w:rsidP="00CD7D6C">
            <w:pPr>
              <w:rPr>
                <w:rFonts w:ascii="Maiandra GD" w:hAnsi="Maiandra GD" w:cs="Shruti"/>
                <w:sz w:val="20"/>
                <w:szCs w:val="20"/>
              </w:rPr>
            </w:pPr>
          </w:p>
        </w:tc>
        <w:tc>
          <w:tcPr>
            <w:tcW w:w="997" w:type="dxa"/>
          </w:tcPr>
          <w:p w:rsidR="00B729A2" w:rsidRPr="00444792" w:rsidRDefault="00B729A2" w:rsidP="00CD7D6C">
            <w:pPr>
              <w:rPr>
                <w:rFonts w:ascii="Maiandra GD" w:hAnsi="Maiandra GD" w:cs="Shruti"/>
                <w:sz w:val="20"/>
                <w:szCs w:val="20"/>
              </w:rPr>
            </w:pPr>
          </w:p>
        </w:tc>
        <w:tc>
          <w:tcPr>
            <w:tcW w:w="1080" w:type="dxa"/>
          </w:tcPr>
          <w:p w:rsidR="00B729A2" w:rsidRPr="00444792" w:rsidRDefault="00B729A2" w:rsidP="00CD7D6C">
            <w:pPr>
              <w:rPr>
                <w:rFonts w:ascii="Maiandra GD" w:hAnsi="Maiandra GD" w:cs="Shruti"/>
                <w:sz w:val="20"/>
                <w:szCs w:val="20"/>
              </w:rPr>
            </w:pPr>
          </w:p>
        </w:tc>
        <w:tc>
          <w:tcPr>
            <w:tcW w:w="1163" w:type="dxa"/>
          </w:tcPr>
          <w:p w:rsidR="00B729A2" w:rsidRPr="00444792" w:rsidRDefault="00B729A2" w:rsidP="00CD7D6C">
            <w:pPr>
              <w:rPr>
                <w:rFonts w:ascii="Maiandra GD" w:hAnsi="Maiandra GD" w:cs="Shruti"/>
                <w:sz w:val="20"/>
                <w:szCs w:val="20"/>
              </w:rPr>
            </w:pPr>
          </w:p>
        </w:tc>
      </w:tr>
      <w:tr w:rsidR="00B729A2" w:rsidRPr="00444792" w:rsidTr="00B20E20">
        <w:tc>
          <w:tcPr>
            <w:tcW w:w="941" w:type="dxa"/>
          </w:tcPr>
          <w:p w:rsidR="00B729A2" w:rsidRPr="00444792" w:rsidRDefault="00B729A2" w:rsidP="00CD7D6C">
            <w:pPr>
              <w:rPr>
                <w:rFonts w:ascii="Maiandra GD" w:hAnsi="Maiandra GD" w:cs="Shruti"/>
                <w:sz w:val="20"/>
                <w:szCs w:val="20"/>
              </w:rPr>
            </w:pPr>
          </w:p>
        </w:tc>
        <w:tc>
          <w:tcPr>
            <w:tcW w:w="2376" w:type="dxa"/>
          </w:tcPr>
          <w:p w:rsidR="00B729A2" w:rsidRPr="00444792" w:rsidRDefault="00B729A2" w:rsidP="00CD7D6C">
            <w:pPr>
              <w:rPr>
                <w:rFonts w:ascii="Maiandra GD" w:hAnsi="Maiandra GD" w:cs="Shruti"/>
                <w:sz w:val="20"/>
                <w:szCs w:val="20"/>
              </w:rPr>
            </w:pPr>
          </w:p>
        </w:tc>
        <w:tc>
          <w:tcPr>
            <w:tcW w:w="4351" w:type="dxa"/>
          </w:tcPr>
          <w:p w:rsidR="00B729A2" w:rsidRPr="00444792" w:rsidRDefault="00B729A2" w:rsidP="00CD7D6C">
            <w:pPr>
              <w:rPr>
                <w:rFonts w:ascii="Maiandra GD" w:hAnsi="Maiandra GD" w:cs="Shruti"/>
                <w:sz w:val="20"/>
                <w:szCs w:val="20"/>
              </w:rPr>
            </w:pPr>
          </w:p>
        </w:tc>
        <w:tc>
          <w:tcPr>
            <w:tcW w:w="997" w:type="dxa"/>
          </w:tcPr>
          <w:p w:rsidR="00B729A2" w:rsidRPr="00444792" w:rsidRDefault="00B729A2" w:rsidP="00CD7D6C">
            <w:pPr>
              <w:rPr>
                <w:rFonts w:ascii="Maiandra GD" w:hAnsi="Maiandra GD" w:cs="Shruti"/>
                <w:sz w:val="20"/>
                <w:szCs w:val="20"/>
              </w:rPr>
            </w:pPr>
          </w:p>
        </w:tc>
        <w:tc>
          <w:tcPr>
            <w:tcW w:w="1080" w:type="dxa"/>
          </w:tcPr>
          <w:p w:rsidR="00B729A2" w:rsidRPr="00444792" w:rsidRDefault="00B729A2" w:rsidP="00CD7D6C">
            <w:pPr>
              <w:rPr>
                <w:rFonts w:ascii="Maiandra GD" w:hAnsi="Maiandra GD" w:cs="Shruti"/>
                <w:sz w:val="20"/>
                <w:szCs w:val="20"/>
              </w:rPr>
            </w:pPr>
          </w:p>
        </w:tc>
        <w:tc>
          <w:tcPr>
            <w:tcW w:w="1163" w:type="dxa"/>
          </w:tcPr>
          <w:p w:rsidR="00B729A2" w:rsidRPr="00444792" w:rsidRDefault="00B729A2" w:rsidP="00CD7D6C">
            <w:pPr>
              <w:rPr>
                <w:rFonts w:ascii="Maiandra GD" w:hAnsi="Maiandra GD" w:cs="Shruti"/>
                <w:sz w:val="20"/>
                <w:szCs w:val="20"/>
              </w:rPr>
            </w:pPr>
          </w:p>
        </w:tc>
      </w:tr>
      <w:tr w:rsidR="00B20E20" w:rsidRPr="00444792" w:rsidTr="00B20E20">
        <w:tc>
          <w:tcPr>
            <w:tcW w:w="941" w:type="dxa"/>
          </w:tcPr>
          <w:p w:rsidR="00B20E20" w:rsidRPr="00444792" w:rsidRDefault="00B20E20" w:rsidP="00CD7D6C">
            <w:pPr>
              <w:rPr>
                <w:rFonts w:ascii="Maiandra GD" w:hAnsi="Maiandra GD" w:cs="Shruti"/>
                <w:sz w:val="20"/>
                <w:szCs w:val="20"/>
              </w:rPr>
            </w:pPr>
          </w:p>
        </w:tc>
        <w:tc>
          <w:tcPr>
            <w:tcW w:w="2376" w:type="dxa"/>
          </w:tcPr>
          <w:p w:rsidR="00B20E20" w:rsidRPr="00444792" w:rsidRDefault="00B20E20" w:rsidP="00CD7D6C">
            <w:pPr>
              <w:rPr>
                <w:rFonts w:ascii="Maiandra GD" w:hAnsi="Maiandra GD" w:cs="Shruti"/>
                <w:sz w:val="20"/>
                <w:szCs w:val="20"/>
              </w:rPr>
            </w:pPr>
          </w:p>
        </w:tc>
        <w:tc>
          <w:tcPr>
            <w:tcW w:w="4351" w:type="dxa"/>
          </w:tcPr>
          <w:p w:rsidR="00B20E20" w:rsidRPr="00444792" w:rsidRDefault="00B20E20" w:rsidP="00CD7D6C">
            <w:pPr>
              <w:rPr>
                <w:rFonts w:ascii="Maiandra GD" w:hAnsi="Maiandra GD" w:cs="Shruti"/>
                <w:sz w:val="20"/>
                <w:szCs w:val="20"/>
              </w:rPr>
            </w:pPr>
          </w:p>
        </w:tc>
        <w:tc>
          <w:tcPr>
            <w:tcW w:w="997" w:type="dxa"/>
          </w:tcPr>
          <w:p w:rsidR="00B20E20" w:rsidRPr="00444792" w:rsidRDefault="00B20E20" w:rsidP="00CD7D6C">
            <w:pPr>
              <w:rPr>
                <w:rFonts w:ascii="Maiandra GD" w:hAnsi="Maiandra GD" w:cs="Shruti"/>
                <w:sz w:val="20"/>
                <w:szCs w:val="20"/>
              </w:rPr>
            </w:pPr>
          </w:p>
        </w:tc>
        <w:tc>
          <w:tcPr>
            <w:tcW w:w="1080" w:type="dxa"/>
          </w:tcPr>
          <w:p w:rsidR="00B20E20" w:rsidRPr="00444792" w:rsidRDefault="00B20E20" w:rsidP="00CD7D6C">
            <w:pPr>
              <w:rPr>
                <w:rFonts w:ascii="Maiandra GD" w:hAnsi="Maiandra GD" w:cs="Shruti"/>
                <w:sz w:val="20"/>
                <w:szCs w:val="20"/>
              </w:rPr>
            </w:pPr>
          </w:p>
        </w:tc>
        <w:tc>
          <w:tcPr>
            <w:tcW w:w="1163" w:type="dxa"/>
          </w:tcPr>
          <w:p w:rsidR="00B20E20" w:rsidRPr="00444792" w:rsidRDefault="00B20E20" w:rsidP="00CD7D6C">
            <w:pPr>
              <w:rPr>
                <w:rFonts w:ascii="Maiandra GD" w:hAnsi="Maiandra GD" w:cs="Shruti"/>
                <w:sz w:val="20"/>
                <w:szCs w:val="20"/>
              </w:rPr>
            </w:pPr>
          </w:p>
        </w:tc>
      </w:tr>
      <w:tr w:rsidR="00B20E20" w:rsidRPr="00444792" w:rsidTr="00B20E20">
        <w:tc>
          <w:tcPr>
            <w:tcW w:w="941" w:type="dxa"/>
          </w:tcPr>
          <w:p w:rsidR="00B20E20" w:rsidRPr="00444792" w:rsidRDefault="00B20E20" w:rsidP="00CD7D6C">
            <w:pPr>
              <w:rPr>
                <w:rFonts w:ascii="Maiandra GD" w:hAnsi="Maiandra GD" w:cs="Shruti"/>
                <w:sz w:val="20"/>
                <w:szCs w:val="20"/>
              </w:rPr>
            </w:pPr>
          </w:p>
        </w:tc>
        <w:tc>
          <w:tcPr>
            <w:tcW w:w="2376" w:type="dxa"/>
          </w:tcPr>
          <w:p w:rsidR="00B20E20" w:rsidRPr="00444792" w:rsidRDefault="00B20E20" w:rsidP="00CD7D6C">
            <w:pPr>
              <w:rPr>
                <w:rFonts w:ascii="Maiandra GD" w:hAnsi="Maiandra GD" w:cs="Shruti"/>
                <w:sz w:val="20"/>
                <w:szCs w:val="20"/>
              </w:rPr>
            </w:pPr>
          </w:p>
        </w:tc>
        <w:tc>
          <w:tcPr>
            <w:tcW w:w="4351" w:type="dxa"/>
          </w:tcPr>
          <w:p w:rsidR="00B20E20" w:rsidRPr="00444792" w:rsidRDefault="00B20E20" w:rsidP="00CD7D6C">
            <w:pPr>
              <w:rPr>
                <w:rFonts w:ascii="Maiandra GD" w:hAnsi="Maiandra GD" w:cs="Shruti"/>
                <w:sz w:val="20"/>
                <w:szCs w:val="20"/>
              </w:rPr>
            </w:pPr>
          </w:p>
        </w:tc>
        <w:tc>
          <w:tcPr>
            <w:tcW w:w="997" w:type="dxa"/>
          </w:tcPr>
          <w:p w:rsidR="00B20E20" w:rsidRPr="00444792" w:rsidRDefault="00B20E20" w:rsidP="00CD7D6C">
            <w:pPr>
              <w:rPr>
                <w:rFonts w:ascii="Maiandra GD" w:hAnsi="Maiandra GD" w:cs="Shruti"/>
                <w:sz w:val="20"/>
                <w:szCs w:val="20"/>
              </w:rPr>
            </w:pPr>
          </w:p>
        </w:tc>
        <w:tc>
          <w:tcPr>
            <w:tcW w:w="1080" w:type="dxa"/>
          </w:tcPr>
          <w:p w:rsidR="00B20E20" w:rsidRPr="00444792" w:rsidRDefault="00B20E20" w:rsidP="00CD7D6C">
            <w:pPr>
              <w:rPr>
                <w:rFonts w:ascii="Maiandra GD" w:hAnsi="Maiandra GD" w:cs="Shruti"/>
                <w:sz w:val="20"/>
                <w:szCs w:val="20"/>
              </w:rPr>
            </w:pPr>
          </w:p>
        </w:tc>
        <w:tc>
          <w:tcPr>
            <w:tcW w:w="1163" w:type="dxa"/>
          </w:tcPr>
          <w:p w:rsidR="00B20E20" w:rsidRPr="00444792" w:rsidRDefault="00B20E20" w:rsidP="00CD7D6C">
            <w:pPr>
              <w:rPr>
                <w:rFonts w:ascii="Maiandra GD" w:hAnsi="Maiandra GD" w:cs="Shruti"/>
                <w:sz w:val="20"/>
                <w:szCs w:val="20"/>
              </w:rPr>
            </w:pPr>
          </w:p>
        </w:tc>
      </w:tr>
    </w:tbl>
    <w:p w:rsidR="00483D5A" w:rsidRPr="00444792" w:rsidRDefault="00D00DF9" w:rsidP="00483D5A">
      <w:pPr>
        <w:rPr>
          <w:rFonts w:ascii="Maiandra GD" w:hAnsi="Maiandra GD" w:cs="Shruti"/>
          <w:sz w:val="20"/>
          <w:szCs w:val="20"/>
        </w:rPr>
      </w:pPr>
      <w:r>
        <w:rPr>
          <w:rFonts w:ascii="Maiandra GD" w:hAnsi="Maiandra GD" w:cs="Shruti"/>
          <w:noProof/>
          <w:sz w:val="20"/>
          <w:szCs w:val="20"/>
        </w:rPr>
        <w:pict>
          <v:roundrect id="_x0000_s1046" style="position:absolute;margin-left:357.55pt;margin-top:32.6pt;width:89.65pt;height:16.2pt;z-index:251663872;mso-position-horizontal-relative:text;mso-position-vertical-relative:text" arcsize="10923f"/>
        </w:pict>
      </w:r>
      <w:r>
        <w:rPr>
          <w:rFonts w:ascii="Maiandra GD" w:hAnsi="Maiandra GD" w:cs="Shruti"/>
          <w:noProof/>
          <w:sz w:val="20"/>
          <w:szCs w:val="20"/>
        </w:rPr>
        <w:pict>
          <v:roundrect id="_x0000_s1048" style="position:absolute;margin-left:97.95pt;margin-top:32.6pt;width:217.65pt;height:16.2pt;z-index:251665920;mso-position-horizontal-relative:text;mso-position-vertical-relative:text" arcsize="10923f"/>
        </w:pict>
      </w:r>
      <w:r w:rsidR="00B20E20">
        <w:rPr>
          <w:rFonts w:ascii="Maiandra GD" w:hAnsi="Maiandra GD" w:cs="Shruti"/>
          <w:sz w:val="20"/>
          <w:szCs w:val="20"/>
        </w:rPr>
        <w:br/>
      </w:r>
      <w:r w:rsidR="00483D5A" w:rsidRPr="00444792">
        <w:rPr>
          <w:rFonts w:ascii="Maiandra GD" w:hAnsi="Maiandra GD" w:cs="Shruti"/>
          <w:sz w:val="20"/>
          <w:szCs w:val="20"/>
        </w:rPr>
        <w:t>I certify that the amounts shown above were expended for Elizabethtown College Business purposes:</w:t>
      </w:r>
    </w:p>
    <w:p w:rsidR="00483D5A" w:rsidRPr="00444792" w:rsidRDefault="00483D5A" w:rsidP="00483D5A">
      <w:pPr>
        <w:rPr>
          <w:rFonts w:ascii="Maiandra GD" w:hAnsi="Maiandra GD" w:cs="Shruti"/>
          <w:sz w:val="20"/>
          <w:szCs w:val="20"/>
        </w:rPr>
      </w:pPr>
      <w:r w:rsidRPr="00444792">
        <w:rPr>
          <w:rFonts w:ascii="Maiandra GD" w:hAnsi="Maiandra GD" w:cs="Shruti"/>
          <w:sz w:val="20"/>
          <w:szCs w:val="20"/>
        </w:rPr>
        <w:t>Cardholder signature:</w:t>
      </w:r>
      <w:r w:rsidR="00CA61B2" w:rsidRPr="00444792">
        <w:rPr>
          <w:rFonts w:ascii="Maiandra GD" w:hAnsi="Maiandra GD" w:cs="Shruti"/>
          <w:sz w:val="20"/>
          <w:szCs w:val="20"/>
        </w:rPr>
        <w:t xml:space="preserve"> </w:t>
      </w:r>
      <w:r w:rsidR="00CA61B2" w:rsidRPr="00444792">
        <w:rPr>
          <w:rFonts w:ascii="Maiandra GD" w:hAnsi="Maiandra GD" w:cs="Shruti"/>
          <w:sz w:val="20"/>
          <w:szCs w:val="20"/>
        </w:rPr>
        <w:tab/>
      </w:r>
      <w:r w:rsidR="00CA61B2" w:rsidRPr="00444792">
        <w:rPr>
          <w:rFonts w:ascii="Maiandra GD" w:hAnsi="Maiandra GD" w:cs="Shruti"/>
          <w:sz w:val="20"/>
          <w:szCs w:val="20"/>
        </w:rPr>
        <w:tab/>
      </w:r>
      <w:r w:rsidR="00CA61B2" w:rsidRPr="00444792">
        <w:rPr>
          <w:rFonts w:ascii="Maiandra GD" w:hAnsi="Maiandra GD" w:cs="Shruti"/>
          <w:sz w:val="20"/>
          <w:szCs w:val="20"/>
        </w:rPr>
        <w:tab/>
      </w:r>
      <w:r w:rsidR="00CA61B2" w:rsidRPr="00444792">
        <w:rPr>
          <w:rFonts w:ascii="Maiandra GD" w:hAnsi="Maiandra GD" w:cs="Shruti"/>
          <w:sz w:val="20"/>
          <w:szCs w:val="20"/>
        </w:rPr>
        <w:tab/>
      </w:r>
      <w:r w:rsidR="00CA61B2" w:rsidRPr="00444792">
        <w:rPr>
          <w:rFonts w:ascii="Maiandra GD" w:hAnsi="Maiandra GD" w:cs="Shruti"/>
          <w:sz w:val="20"/>
          <w:szCs w:val="20"/>
        </w:rPr>
        <w:tab/>
      </w:r>
      <w:r w:rsidR="00CA61B2" w:rsidRPr="00444792">
        <w:rPr>
          <w:rFonts w:ascii="Maiandra GD" w:hAnsi="Maiandra GD" w:cs="Shruti"/>
          <w:sz w:val="20"/>
          <w:szCs w:val="20"/>
        </w:rPr>
        <w:tab/>
      </w:r>
      <w:r w:rsidR="00CA61B2" w:rsidRPr="00444792">
        <w:rPr>
          <w:rFonts w:ascii="Maiandra GD" w:hAnsi="Maiandra GD" w:cs="Shruti"/>
          <w:sz w:val="20"/>
          <w:szCs w:val="20"/>
        </w:rPr>
        <w:tab/>
        <w:t xml:space="preserve"> (date)</w:t>
      </w:r>
    </w:p>
    <w:p w:rsidR="00483D5A" w:rsidRDefault="00D00DF9" w:rsidP="00483D5A">
      <w:pPr>
        <w:rPr>
          <w:rFonts w:ascii="Maiandra GD" w:hAnsi="Maiandra GD" w:cs="Shruti"/>
          <w:sz w:val="20"/>
          <w:szCs w:val="20"/>
        </w:rPr>
      </w:pPr>
      <w:r>
        <w:rPr>
          <w:rFonts w:ascii="Maiandra GD" w:hAnsi="Maiandra GD" w:cs="Shruti"/>
          <w:noProof/>
          <w:sz w:val="20"/>
          <w:szCs w:val="20"/>
        </w:rPr>
        <w:pict>
          <v:roundrect id="_x0000_s1047" style="position:absolute;margin-left:315.75pt;margin-top:12.2pt;width:89.65pt;height:16.2pt;z-index:251664896" arcsize="10923f"/>
        </w:pict>
      </w:r>
      <w:r>
        <w:rPr>
          <w:rFonts w:ascii="Maiandra GD" w:hAnsi="Maiandra GD" w:cs="Shruti"/>
          <w:noProof/>
          <w:sz w:val="20"/>
          <w:szCs w:val="20"/>
        </w:rPr>
        <w:pict>
          <v:roundrect id="_x0000_s1050" style="position:absolute;margin-left:49.9pt;margin-top:12.2pt;width:229.1pt;height:16.2pt;z-index:251667968" arcsize="10923f"/>
        </w:pict>
      </w:r>
      <w:r w:rsidR="00483D5A" w:rsidRPr="00444792">
        <w:rPr>
          <w:rFonts w:ascii="Maiandra GD" w:hAnsi="Maiandra GD" w:cs="Shruti"/>
          <w:sz w:val="20"/>
          <w:szCs w:val="20"/>
        </w:rPr>
        <w:t xml:space="preserve">Person Responsible for Statement Review: </w:t>
      </w:r>
      <w:r w:rsidR="00483D5A" w:rsidRPr="00444792">
        <w:rPr>
          <w:rFonts w:ascii="Maiandra GD" w:hAnsi="Maiandra GD" w:cs="Shruti"/>
          <w:sz w:val="20"/>
          <w:szCs w:val="20"/>
        </w:rPr>
        <w:br/>
        <w:t>(</w:t>
      </w:r>
      <w:r w:rsidR="00CA61B2" w:rsidRPr="00444792">
        <w:rPr>
          <w:rFonts w:ascii="Maiandra GD" w:hAnsi="Maiandra GD" w:cs="Shruti"/>
          <w:sz w:val="20"/>
          <w:szCs w:val="20"/>
        </w:rPr>
        <w:t>signature</w:t>
      </w:r>
      <w:r w:rsidR="00483D5A" w:rsidRPr="00444792">
        <w:rPr>
          <w:rFonts w:ascii="Maiandra GD" w:hAnsi="Maiandra GD" w:cs="Shruti"/>
          <w:sz w:val="20"/>
          <w:szCs w:val="20"/>
        </w:rPr>
        <w:t xml:space="preserve">) </w:t>
      </w:r>
      <w:r w:rsidR="00483D5A" w:rsidRPr="00444792">
        <w:rPr>
          <w:rFonts w:ascii="Maiandra GD" w:hAnsi="Maiandra GD" w:cs="Shruti"/>
          <w:sz w:val="20"/>
          <w:szCs w:val="20"/>
        </w:rPr>
        <w:tab/>
      </w:r>
      <w:r w:rsidR="00483D5A" w:rsidRPr="00444792">
        <w:rPr>
          <w:rFonts w:ascii="Maiandra GD" w:hAnsi="Maiandra GD" w:cs="Shruti"/>
          <w:sz w:val="20"/>
          <w:szCs w:val="20"/>
        </w:rPr>
        <w:tab/>
      </w:r>
      <w:r w:rsidR="00483D5A" w:rsidRPr="00444792">
        <w:rPr>
          <w:rFonts w:ascii="Maiandra GD" w:hAnsi="Maiandra GD" w:cs="Shruti"/>
          <w:sz w:val="20"/>
          <w:szCs w:val="20"/>
        </w:rPr>
        <w:tab/>
      </w:r>
      <w:r w:rsidR="00483D5A" w:rsidRPr="00444792">
        <w:rPr>
          <w:rFonts w:ascii="Maiandra GD" w:hAnsi="Maiandra GD" w:cs="Shruti"/>
          <w:sz w:val="20"/>
          <w:szCs w:val="20"/>
        </w:rPr>
        <w:tab/>
      </w:r>
      <w:r w:rsidR="00483D5A" w:rsidRPr="00444792">
        <w:rPr>
          <w:rFonts w:ascii="Maiandra GD" w:hAnsi="Maiandra GD" w:cs="Shruti"/>
          <w:sz w:val="20"/>
          <w:szCs w:val="20"/>
        </w:rPr>
        <w:tab/>
      </w:r>
      <w:r w:rsidR="00483D5A" w:rsidRPr="00444792">
        <w:rPr>
          <w:rFonts w:ascii="Maiandra GD" w:hAnsi="Maiandra GD" w:cs="Shruti"/>
          <w:sz w:val="20"/>
          <w:szCs w:val="20"/>
        </w:rPr>
        <w:tab/>
      </w:r>
      <w:r w:rsidR="00483D5A" w:rsidRPr="00444792">
        <w:rPr>
          <w:rFonts w:ascii="Maiandra GD" w:hAnsi="Maiandra GD" w:cs="Shruti"/>
          <w:sz w:val="20"/>
          <w:szCs w:val="20"/>
        </w:rPr>
        <w:tab/>
      </w:r>
      <w:r w:rsidR="00CA61B2" w:rsidRPr="00444792">
        <w:rPr>
          <w:rFonts w:ascii="Maiandra GD" w:hAnsi="Maiandra GD" w:cs="Shruti"/>
          <w:sz w:val="20"/>
          <w:szCs w:val="20"/>
        </w:rPr>
        <w:t>(date)</w:t>
      </w:r>
    </w:p>
    <w:p w:rsidR="00D0506E" w:rsidRDefault="00D0506E" w:rsidP="00483D5A">
      <w:pPr>
        <w:rPr>
          <w:rFonts w:ascii="Maiandra GD" w:hAnsi="Maiandra GD" w:cs="Shruti"/>
          <w:sz w:val="20"/>
          <w:szCs w:val="20"/>
        </w:rPr>
      </w:pPr>
    </w:p>
    <w:p w:rsidR="00D0506E" w:rsidRPr="00444792" w:rsidRDefault="00D0506E" w:rsidP="00483D5A">
      <w:pPr>
        <w:rPr>
          <w:rFonts w:ascii="Maiandra GD" w:hAnsi="Maiandra GD" w:cs="Shruti"/>
          <w:sz w:val="20"/>
          <w:szCs w:val="20"/>
        </w:rPr>
      </w:pPr>
    </w:p>
    <w:p w:rsidR="00483D5A" w:rsidRPr="00444792" w:rsidRDefault="00D00DF9" w:rsidP="00483D5A">
      <w:pPr>
        <w:jc w:val="center"/>
        <w:rPr>
          <w:rFonts w:ascii="Maiandra GD" w:hAnsi="Maiandra GD" w:cs="Shruti"/>
          <w:sz w:val="20"/>
          <w:szCs w:val="20"/>
        </w:rPr>
      </w:pPr>
      <w:r>
        <w:rPr>
          <w:rFonts w:ascii="Maiandra GD" w:hAnsi="Maiandra GD" w:cs="Shruti"/>
          <w:noProof/>
          <w:sz w:val="20"/>
          <w:szCs w:val="20"/>
        </w:rPr>
        <w:pict>
          <v:shape id="_x0000_s1038" type="#_x0000_t32" style="position:absolute;left:0;text-align:left;margin-left:-12.65pt;margin-top:1.75pt;width:507.45pt;height:0;z-index:251655680" o:connectortype="straight" strokecolor="gray" strokeweight="1.75pt">
            <v:stroke dashstyle="longDash"/>
          </v:shape>
        </w:pict>
      </w:r>
      <w:r w:rsidR="00483D5A" w:rsidRPr="00444792">
        <w:rPr>
          <w:rFonts w:ascii="Maiandra GD" w:hAnsi="Maiandra GD" w:cs="Shruti"/>
          <w:sz w:val="20"/>
          <w:szCs w:val="20"/>
        </w:rPr>
        <w:br/>
        <w:t>ADMINISRATIVE USE ONLY</w:t>
      </w:r>
    </w:p>
    <w:p w:rsidR="00483D5A" w:rsidRPr="00444792" w:rsidRDefault="00483D5A" w:rsidP="004C1320">
      <w:pPr>
        <w:rPr>
          <w:rFonts w:ascii="Maiandra GD" w:hAnsi="Maiandra GD" w:cs="Shruti"/>
        </w:rPr>
      </w:pPr>
      <w:r w:rsidRPr="00444792">
        <w:rPr>
          <w:rFonts w:ascii="Maiandra GD" w:hAnsi="Maiandra GD" w:cs="Shruti"/>
          <w:sz w:val="20"/>
          <w:szCs w:val="20"/>
        </w:rPr>
        <w:t>Notes:</w:t>
      </w:r>
    </w:p>
    <w:sectPr w:rsidR="00483D5A" w:rsidRPr="00444792" w:rsidSect="007A790E">
      <w:headerReference w:type="default" r:id="rId20"/>
      <w:footerReference w:type="default" r:id="rId21"/>
      <w:headerReference w:type="first" r:id="rId22"/>
      <w:type w:val="continuous"/>
      <w:pgSz w:w="12240" w:h="15840"/>
      <w:pgMar w:top="720" w:right="720" w:bottom="720" w:left="720" w:header="720" w:footer="720" w:gutter="0"/>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A7F" w:rsidRDefault="00C43A7F">
      <w:r>
        <w:separator/>
      </w:r>
    </w:p>
  </w:endnote>
  <w:endnote w:type="continuationSeparator" w:id="0">
    <w:p w:rsidR="00C43A7F" w:rsidRDefault="00C43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1"/>
    <w:family w:val="roman"/>
    <w:notTrueType/>
    <w:pitch w:val="variable"/>
    <w:sig w:usb0="00000000" w:usb1="00000000" w:usb2="00000000" w:usb3="00000000" w:csb0="00000000"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7F" w:rsidRPr="00B20E20" w:rsidRDefault="00C43A7F">
    <w:pPr>
      <w:pStyle w:val="Footer"/>
      <w:rPr>
        <w:rFonts w:ascii="Palatino Linotype" w:hAnsi="Palatino Linotype"/>
        <w:sz w:val="20"/>
        <w:szCs w:val="20"/>
      </w:rPr>
    </w:pPr>
    <w:r>
      <w:rPr>
        <w:rFonts w:ascii="Maiandra GD" w:hAnsi="Maiandra GD"/>
      </w:rPr>
      <w:br/>
    </w:r>
    <w:r w:rsidRPr="00B20E20">
      <w:rPr>
        <w:rFonts w:ascii="Maiandra GD" w:hAnsi="Maiandra GD"/>
        <w:sz w:val="20"/>
        <w:szCs w:val="20"/>
      </w:rPr>
      <w:t xml:space="preserve">Purchasing Cardholder Guide – </w:t>
    </w:r>
    <w:r w:rsidR="006E24AE">
      <w:rPr>
        <w:rFonts w:ascii="Maiandra GD" w:hAnsi="Maiandra GD"/>
        <w:sz w:val="20"/>
        <w:szCs w:val="20"/>
      </w:rPr>
      <w:t>March 2011</w:t>
    </w:r>
    <w:r w:rsidRPr="00B20E20">
      <w:rPr>
        <w:rFonts w:ascii="Maiandra GD" w:hAnsi="Maiandra GD"/>
        <w:sz w:val="20"/>
        <w:szCs w:val="20"/>
      </w:rPr>
      <w:tab/>
    </w:r>
    <w:r w:rsidRPr="00B20E20">
      <w:rPr>
        <w:rFonts w:ascii="Maiandra GD" w:hAnsi="Maiandra GD"/>
        <w:sz w:val="20"/>
        <w:szCs w:val="20"/>
      </w:rPr>
      <w:tab/>
    </w:r>
    <w:r w:rsidRPr="00B20E20">
      <w:rPr>
        <w:rFonts w:ascii="Maiandra GD" w:hAnsi="Maiandra GD"/>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A7F" w:rsidRDefault="00C43A7F">
      <w:r>
        <w:separator/>
      </w:r>
    </w:p>
  </w:footnote>
  <w:footnote w:type="continuationSeparator" w:id="0">
    <w:p w:rsidR="00C43A7F" w:rsidRDefault="00C43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7F" w:rsidRDefault="00B162D6" w:rsidP="004C1320">
    <w:pPr>
      <w:pStyle w:val="Header"/>
      <w:jc w:val="right"/>
    </w:pPr>
    <w:r w:rsidRPr="00B162D6">
      <w:rPr>
        <w:noProof/>
        <w:lang w:bidi="ar-SA"/>
      </w:rPr>
      <w:drawing>
        <wp:anchor distT="0" distB="0" distL="114300" distR="114300" simplePos="0" relativeHeight="251662336" behindDoc="1" locked="0" layoutInCell="1" allowOverlap="1">
          <wp:simplePos x="0" y="0"/>
          <wp:positionH relativeFrom="column">
            <wp:posOffset>6134100</wp:posOffset>
          </wp:positionH>
          <wp:positionV relativeFrom="paragraph">
            <wp:posOffset>-381000</wp:posOffset>
          </wp:positionV>
          <wp:extent cx="813005" cy="933450"/>
          <wp:effectExtent l="19050" t="0" r="6145" b="0"/>
          <wp:wrapNone/>
          <wp:docPr id="2" name="Picture 79" descr="http://www.etown.edu/images/logos/b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etown.edu/images/logos/bige.gif"/>
                  <pic:cNvPicPr>
                    <a:picLocks noChangeAspect="1" noChangeArrowheads="1"/>
                  </pic:cNvPicPr>
                </pic:nvPicPr>
                <pic:blipFill>
                  <a:blip r:embed="rId1" r:link="rId2">
                    <a:lum bright="80000" contrast="-70000"/>
                  </a:blip>
                  <a:srcRect/>
                  <a:stretch>
                    <a:fillRect/>
                  </a:stretch>
                </pic:blipFill>
                <pic:spPr bwMode="auto">
                  <a:xfrm>
                    <a:off x="0" y="0"/>
                    <a:ext cx="813005" cy="933450"/>
                  </a:xfrm>
                  <a:prstGeom prst="rect">
                    <a:avLst/>
                  </a:prstGeom>
                  <a:solidFill>
                    <a:srgbClr val="FFFFFF"/>
                  </a:solid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155962"/>
      <w:docPartObj>
        <w:docPartGallery w:val="Watermarks"/>
        <w:docPartUnique/>
      </w:docPartObj>
    </w:sdtPr>
    <w:sdtContent>
      <w:p w:rsidR="00C43A7F" w:rsidRDefault="00C43A7F">
        <w:pPr>
          <w:pStyle w:val="Header"/>
        </w:pPr>
        <w:r>
          <w:rPr>
            <w:rFonts w:ascii="Poor Richard" w:hAnsi="Poor Richard"/>
            <w:smallCaps/>
            <w:shadow/>
            <w:noProof/>
            <w:spacing w:val="36"/>
            <w:sz w:val="56"/>
            <w:szCs w:val="56"/>
            <w:lang w:bidi="ar-SA"/>
          </w:rPr>
          <w:drawing>
            <wp:anchor distT="0" distB="0" distL="114300" distR="114300" simplePos="0" relativeHeight="251660288" behindDoc="1" locked="0" layoutInCell="1" allowOverlap="1">
              <wp:simplePos x="0" y="0"/>
              <wp:positionH relativeFrom="column">
                <wp:posOffset>2447925</wp:posOffset>
              </wp:positionH>
              <wp:positionV relativeFrom="paragraph">
                <wp:posOffset>35560</wp:posOffset>
              </wp:positionV>
              <wp:extent cx="1819275" cy="2085975"/>
              <wp:effectExtent l="19050" t="0" r="9525" b="0"/>
              <wp:wrapNone/>
              <wp:docPr id="16" name="Picture 79" descr="http://www.etown.edu/images/logos/b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etown.edu/images/logos/bige.gif"/>
                      <pic:cNvPicPr>
                        <a:picLocks noChangeAspect="1" noChangeArrowheads="1"/>
                      </pic:cNvPicPr>
                    </pic:nvPicPr>
                    <pic:blipFill>
                      <a:blip r:embed="rId1" r:link="rId2">
                        <a:lum bright="80000" contrast="-70000"/>
                      </a:blip>
                      <a:srcRect/>
                      <a:stretch>
                        <a:fillRect/>
                      </a:stretch>
                    </pic:blipFill>
                    <pic:spPr bwMode="auto">
                      <a:xfrm>
                        <a:off x="0" y="0"/>
                        <a:ext cx="1819275" cy="2085975"/>
                      </a:xfrm>
                      <a:prstGeom prst="rect">
                        <a:avLst/>
                      </a:prstGeom>
                      <a:solidFill>
                        <a:srgbClr val="FFFFFF"/>
                      </a:solidFill>
                      <a:ln w="9525">
                        <a:noFill/>
                        <a:miter lim="800000"/>
                        <a:headEnd/>
                        <a:tailEnd/>
                      </a:ln>
                    </pic:spPr>
                  </pic:pic>
                </a:graphicData>
              </a:graphic>
            </wp:anchor>
          </w:drawing>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292"/>
    <w:multiLevelType w:val="hybridMultilevel"/>
    <w:tmpl w:val="5A18A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B7015"/>
    <w:multiLevelType w:val="hybridMultilevel"/>
    <w:tmpl w:val="47E48D1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DD2E32"/>
    <w:multiLevelType w:val="multilevel"/>
    <w:tmpl w:val="C32A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FB0013"/>
    <w:multiLevelType w:val="hybridMultilevel"/>
    <w:tmpl w:val="24043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04A9E"/>
    <w:multiLevelType w:val="hybridMultilevel"/>
    <w:tmpl w:val="A2EA5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F01E7"/>
    <w:multiLevelType w:val="hybridMultilevel"/>
    <w:tmpl w:val="4F50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D5097"/>
    <w:multiLevelType w:val="hybridMultilevel"/>
    <w:tmpl w:val="FBBC0D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49161FFF"/>
    <w:multiLevelType w:val="hybridMultilevel"/>
    <w:tmpl w:val="6A2EE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4B77E7"/>
    <w:multiLevelType w:val="hybridMultilevel"/>
    <w:tmpl w:val="3DA69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8C72DF"/>
    <w:multiLevelType w:val="hybridMultilevel"/>
    <w:tmpl w:val="43103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343EB8"/>
    <w:multiLevelType w:val="hybridMultilevel"/>
    <w:tmpl w:val="9E6A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3D44C7"/>
    <w:multiLevelType w:val="hybridMultilevel"/>
    <w:tmpl w:val="7392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1D1B0B"/>
    <w:multiLevelType w:val="hybridMultilevel"/>
    <w:tmpl w:val="65F6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0A3CC8"/>
    <w:multiLevelType w:val="hybridMultilevel"/>
    <w:tmpl w:val="04C2DA08"/>
    <w:lvl w:ilvl="0" w:tplc="288ABD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D420A1"/>
    <w:multiLevelType w:val="hybridMultilevel"/>
    <w:tmpl w:val="A06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7C1B70"/>
    <w:multiLevelType w:val="hybridMultilevel"/>
    <w:tmpl w:val="7F36C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5008B0"/>
    <w:multiLevelType w:val="hybridMultilevel"/>
    <w:tmpl w:val="07827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B62B26"/>
    <w:multiLevelType w:val="hybridMultilevel"/>
    <w:tmpl w:val="1318E004"/>
    <w:lvl w:ilvl="0" w:tplc="F6DCE0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676177"/>
    <w:multiLevelType w:val="hybridMultilevel"/>
    <w:tmpl w:val="D1CAB1EE"/>
    <w:lvl w:ilvl="0" w:tplc="288ABD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18"/>
  </w:num>
  <w:num w:numId="4">
    <w:abstractNumId w:val="13"/>
  </w:num>
  <w:num w:numId="5">
    <w:abstractNumId w:val="1"/>
  </w:num>
  <w:num w:numId="6">
    <w:abstractNumId w:val="2"/>
  </w:num>
  <w:num w:numId="7">
    <w:abstractNumId w:val="17"/>
  </w:num>
  <w:num w:numId="8">
    <w:abstractNumId w:val="4"/>
  </w:num>
  <w:num w:numId="9">
    <w:abstractNumId w:val="16"/>
  </w:num>
  <w:num w:numId="10">
    <w:abstractNumId w:val="7"/>
  </w:num>
  <w:num w:numId="11">
    <w:abstractNumId w:val="0"/>
  </w:num>
  <w:num w:numId="12">
    <w:abstractNumId w:val="14"/>
  </w:num>
  <w:num w:numId="13">
    <w:abstractNumId w:val="10"/>
  </w:num>
  <w:num w:numId="14">
    <w:abstractNumId w:val="12"/>
  </w:num>
  <w:num w:numId="15">
    <w:abstractNumId w:val="11"/>
  </w:num>
  <w:num w:numId="16">
    <w:abstractNumId w:val="9"/>
  </w:num>
  <w:num w:numId="17">
    <w:abstractNumId w:val="6"/>
  </w:num>
  <w:num w:numId="18">
    <w:abstractNumId w:val="3"/>
  </w:num>
  <w:num w:numId="19">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35841">
      <o:colormenu v:ext="edit" fillcolor="none"/>
    </o:shapedefaults>
  </w:hdrShapeDefaults>
  <w:footnotePr>
    <w:footnote w:id="-1"/>
    <w:footnote w:id="0"/>
  </w:footnotePr>
  <w:endnotePr>
    <w:endnote w:id="-1"/>
    <w:endnote w:id="0"/>
  </w:endnotePr>
  <w:compat>
    <w:useFELayout/>
  </w:compat>
  <w:rsids>
    <w:rsidRoot w:val="00C62CCA"/>
    <w:rsid w:val="00000170"/>
    <w:rsid w:val="00003BC4"/>
    <w:rsid w:val="000055E8"/>
    <w:rsid w:val="000060AC"/>
    <w:rsid w:val="000074B7"/>
    <w:rsid w:val="000123B4"/>
    <w:rsid w:val="000125AC"/>
    <w:rsid w:val="00012AFB"/>
    <w:rsid w:val="00013E09"/>
    <w:rsid w:val="0001502B"/>
    <w:rsid w:val="000153C1"/>
    <w:rsid w:val="0001594C"/>
    <w:rsid w:val="00020812"/>
    <w:rsid w:val="000218F3"/>
    <w:rsid w:val="0002235C"/>
    <w:rsid w:val="00023098"/>
    <w:rsid w:val="000271C6"/>
    <w:rsid w:val="00030ADB"/>
    <w:rsid w:val="000325F8"/>
    <w:rsid w:val="000342D2"/>
    <w:rsid w:val="00036884"/>
    <w:rsid w:val="00036DE9"/>
    <w:rsid w:val="0003754E"/>
    <w:rsid w:val="00041FDB"/>
    <w:rsid w:val="000456FB"/>
    <w:rsid w:val="00045EC7"/>
    <w:rsid w:val="00046A04"/>
    <w:rsid w:val="00047A86"/>
    <w:rsid w:val="0005083E"/>
    <w:rsid w:val="00051272"/>
    <w:rsid w:val="0005278F"/>
    <w:rsid w:val="00055F25"/>
    <w:rsid w:val="00056A56"/>
    <w:rsid w:val="000571A2"/>
    <w:rsid w:val="0006051E"/>
    <w:rsid w:val="00060582"/>
    <w:rsid w:val="00060BAE"/>
    <w:rsid w:val="00062697"/>
    <w:rsid w:val="000702B7"/>
    <w:rsid w:val="00070702"/>
    <w:rsid w:val="00072CA1"/>
    <w:rsid w:val="00072E13"/>
    <w:rsid w:val="000741F3"/>
    <w:rsid w:val="00077A68"/>
    <w:rsid w:val="0008158D"/>
    <w:rsid w:val="00081A26"/>
    <w:rsid w:val="00082BD2"/>
    <w:rsid w:val="0008321B"/>
    <w:rsid w:val="000832A0"/>
    <w:rsid w:val="000861FE"/>
    <w:rsid w:val="00092A65"/>
    <w:rsid w:val="00093378"/>
    <w:rsid w:val="00094C11"/>
    <w:rsid w:val="000A0A24"/>
    <w:rsid w:val="000A1DC8"/>
    <w:rsid w:val="000A52E1"/>
    <w:rsid w:val="000A6208"/>
    <w:rsid w:val="000A77F4"/>
    <w:rsid w:val="000A788C"/>
    <w:rsid w:val="000C3440"/>
    <w:rsid w:val="000C382E"/>
    <w:rsid w:val="000C3D63"/>
    <w:rsid w:val="000C43E3"/>
    <w:rsid w:val="000C4478"/>
    <w:rsid w:val="000C71F1"/>
    <w:rsid w:val="000D000A"/>
    <w:rsid w:val="000D0CD1"/>
    <w:rsid w:val="000D3535"/>
    <w:rsid w:val="000D4DAE"/>
    <w:rsid w:val="000D56EE"/>
    <w:rsid w:val="000D731B"/>
    <w:rsid w:val="000D76A0"/>
    <w:rsid w:val="000E011B"/>
    <w:rsid w:val="000E2C0B"/>
    <w:rsid w:val="000E473D"/>
    <w:rsid w:val="000E78B3"/>
    <w:rsid w:val="000F032B"/>
    <w:rsid w:val="000F0864"/>
    <w:rsid w:val="000F323D"/>
    <w:rsid w:val="000F413B"/>
    <w:rsid w:val="000F505C"/>
    <w:rsid w:val="000F5F6D"/>
    <w:rsid w:val="00103B1B"/>
    <w:rsid w:val="00104C9C"/>
    <w:rsid w:val="00110864"/>
    <w:rsid w:val="001219C3"/>
    <w:rsid w:val="00122EEE"/>
    <w:rsid w:val="001248E9"/>
    <w:rsid w:val="00124ED0"/>
    <w:rsid w:val="001262A1"/>
    <w:rsid w:val="00127A86"/>
    <w:rsid w:val="001303C7"/>
    <w:rsid w:val="001320D0"/>
    <w:rsid w:val="00132E7D"/>
    <w:rsid w:val="00132F58"/>
    <w:rsid w:val="00134A32"/>
    <w:rsid w:val="0013579C"/>
    <w:rsid w:val="00135AB5"/>
    <w:rsid w:val="00137FB3"/>
    <w:rsid w:val="001409F1"/>
    <w:rsid w:val="00140D75"/>
    <w:rsid w:val="00142252"/>
    <w:rsid w:val="00144DD9"/>
    <w:rsid w:val="0015065F"/>
    <w:rsid w:val="00150F24"/>
    <w:rsid w:val="00150FE7"/>
    <w:rsid w:val="001513D6"/>
    <w:rsid w:val="001514AA"/>
    <w:rsid w:val="00151775"/>
    <w:rsid w:val="001531FD"/>
    <w:rsid w:val="001556FA"/>
    <w:rsid w:val="00155F50"/>
    <w:rsid w:val="00156AE9"/>
    <w:rsid w:val="0015751E"/>
    <w:rsid w:val="001611B4"/>
    <w:rsid w:val="00161D25"/>
    <w:rsid w:val="001639A9"/>
    <w:rsid w:val="00163B8B"/>
    <w:rsid w:val="001704C5"/>
    <w:rsid w:val="00173B4E"/>
    <w:rsid w:val="00174DE8"/>
    <w:rsid w:val="00182A44"/>
    <w:rsid w:val="001872ED"/>
    <w:rsid w:val="001873C1"/>
    <w:rsid w:val="001874DD"/>
    <w:rsid w:val="00195360"/>
    <w:rsid w:val="001A20C0"/>
    <w:rsid w:val="001A344C"/>
    <w:rsid w:val="001A4E55"/>
    <w:rsid w:val="001A581D"/>
    <w:rsid w:val="001A5A28"/>
    <w:rsid w:val="001A7929"/>
    <w:rsid w:val="001B3FAD"/>
    <w:rsid w:val="001B46FB"/>
    <w:rsid w:val="001B4D8F"/>
    <w:rsid w:val="001B7324"/>
    <w:rsid w:val="001C3027"/>
    <w:rsid w:val="001C3205"/>
    <w:rsid w:val="001C3D63"/>
    <w:rsid w:val="001C52BC"/>
    <w:rsid w:val="001C5601"/>
    <w:rsid w:val="001C5793"/>
    <w:rsid w:val="001C5A21"/>
    <w:rsid w:val="001C5D60"/>
    <w:rsid w:val="001C5EF8"/>
    <w:rsid w:val="001C7DB0"/>
    <w:rsid w:val="001D1A76"/>
    <w:rsid w:val="001D408E"/>
    <w:rsid w:val="001D505E"/>
    <w:rsid w:val="001D529F"/>
    <w:rsid w:val="001E0B5F"/>
    <w:rsid w:val="001E1685"/>
    <w:rsid w:val="001E4857"/>
    <w:rsid w:val="001E4B02"/>
    <w:rsid w:val="001E5E81"/>
    <w:rsid w:val="001E6376"/>
    <w:rsid w:val="001E702D"/>
    <w:rsid w:val="001E78E9"/>
    <w:rsid w:val="001E7947"/>
    <w:rsid w:val="001E7E75"/>
    <w:rsid w:val="001F3845"/>
    <w:rsid w:val="001F3AEB"/>
    <w:rsid w:val="001F56C8"/>
    <w:rsid w:val="002005E2"/>
    <w:rsid w:val="00200755"/>
    <w:rsid w:val="00204F22"/>
    <w:rsid w:val="002067AF"/>
    <w:rsid w:val="00207A20"/>
    <w:rsid w:val="00210F65"/>
    <w:rsid w:val="00212216"/>
    <w:rsid w:val="00212DB1"/>
    <w:rsid w:val="00213010"/>
    <w:rsid w:val="00215A6C"/>
    <w:rsid w:val="00221864"/>
    <w:rsid w:val="00224FE7"/>
    <w:rsid w:val="0022655F"/>
    <w:rsid w:val="002269B1"/>
    <w:rsid w:val="00226EF7"/>
    <w:rsid w:val="00230EF5"/>
    <w:rsid w:val="00237FA3"/>
    <w:rsid w:val="00243665"/>
    <w:rsid w:val="00251A18"/>
    <w:rsid w:val="002522DC"/>
    <w:rsid w:val="00253096"/>
    <w:rsid w:val="002543A3"/>
    <w:rsid w:val="002543C2"/>
    <w:rsid w:val="00255296"/>
    <w:rsid w:val="00257DB8"/>
    <w:rsid w:val="00260E67"/>
    <w:rsid w:val="0026158E"/>
    <w:rsid w:val="002629C7"/>
    <w:rsid w:val="002678C7"/>
    <w:rsid w:val="00271697"/>
    <w:rsid w:val="002729CA"/>
    <w:rsid w:val="00272D09"/>
    <w:rsid w:val="00273BD5"/>
    <w:rsid w:val="00274466"/>
    <w:rsid w:val="00274ACB"/>
    <w:rsid w:val="0027633B"/>
    <w:rsid w:val="002825AD"/>
    <w:rsid w:val="00282A8B"/>
    <w:rsid w:val="002836A1"/>
    <w:rsid w:val="00283D72"/>
    <w:rsid w:val="00290A66"/>
    <w:rsid w:val="002918B8"/>
    <w:rsid w:val="00291BD9"/>
    <w:rsid w:val="00292CCC"/>
    <w:rsid w:val="00295E22"/>
    <w:rsid w:val="002964EC"/>
    <w:rsid w:val="00296A04"/>
    <w:rsid w:val="002A0B4A"/>
    <w:rsid w:val="002A1031"/>
    <w:rsid w:val="002A14E2"/>
    <w:rsid w:val="002A1DD2"/>
    <w:rsid w:val="002A3419"/>
    <w:rsid w:val="002A668B"/>
    <w:rsid w:val="002A7718"/>
    <w:rsid w:val="002A7859"/>
    <w:rsid w:val="002A78FC"/>
    <w:rsid w:val="002B7744"/>
    <w:rsid w:val="002C1FE9"/>
    <w:rsid w:val="002C36E9"/>
    <w:rsid w:val="002D0322"/>
    <w:rsid w:val="002D13F2"/>
    <w:rsid w:val="002D2CC6"/>
    <w:rsid w:val="002D2CFE"/>
    <w:rsid w:val="002D429B"/>
    <w:rsid w:val="002D42AE"/>
    <w:rsid w:val="002D47C0"/>
    <w:rsid w:val="002D5544"/>
    <w:rsid w:val="002D70FD"/>
    <w:rsid w:val="002D7C00"/>
    <w:rsid w:val="002E5BCF"/>
    <w:rsid w:val="002E6218"/>
    <w:rsid w:val="002E6A42"/>
    <w:rsid w:val="002E7651"/>
    <w:rsid w:val="002E793B"/>
    <w:rsid w:val="002E7951"/>
    <w:rsid w:val="002F0070"/>
    <w:rsid w:val="002F039D"/>
    <w:rsid w:val="002F098F"/>
    <w:rsid w:val="002F13C5"/>
    <w:rsid w:val="002F3FC3"/>
    <w:rsid w:val="002F4BAF"/>
    <w:rsid w:val="002F7918"/>
    <w:rsid w:val="00300140"/>
    <w:rsid w:val="00300E0E"/>
    <w:rsid w:val="003029C1"/>
    <w:rsid w:val="00303B1C"/>
    <w:rsid w:val="00304A94"/>
    <w:rsid w:val="00306891"/>
    <w:rsid w:val="00306CB3"/>
    <w:rsid w:val="00306DD6"/>
    <w:rsid w:val="003072A0"/>
    <w:rsid w:val="00310139"/>
    <w:rsid w:val="0031043A"/>
    <w:rsid w:val="00312B72"/>
    <w:rsid w:val="003133A6"/>
    <w:rsid w:val="00314539"/>
    <w:rsid w:val="00314A84"/>
    <w:rsid w:val="00314DA1"/>
    <w:rsid w:val="0031744C"/>
    <w:rsid w:val="0032191D"/>
    <w:rsid w:val="003246AE"/>
    <w:rsid w:val="003250A8"/>
    <w:rsid w:val="0032525E"/>
    <w:rsid w:val="0032591D"/>
    <w:rsid w:val="00325EF0"/>
    <w:rsid w:val="0033005A"/>
    <w:rsid w:val="003304BC"/>
    <w:rsid w:val="00330703"/>
    <w:rsid w:val="00330DCF"/>
    <w:rsid w:val="00333499"/>
    <w:rsid w:val="00335159"/>
    <w:rsid w:val="0033522E"/>
    <w:rsid w:val="0033725C"/>
    <w:rsid w:val="00340568"/>
    <w:rsid w:val="0034070D"/>
    <w:rsid w:val="0034199D"/>
    <w:rsid w:val="00341C1A"/>
    <w:rsid w:val="00341F32"/>
    <w:rsid w:val="003424DA"/>
    <w:rsid w:val="0034287D"/>
    <w:rsid w:val="003437F8"/>
    <w:rsid w:val="00344059"/>
    <w:rsid w:val="003448B1"/>
    <w:rsid w:val="00345599"/>
    <w:rsid w:val="003467A9"/>
    <w:rsid w:val="00347630"/>
    <w:rsid w:val="003510B1"/>
    <w:rsid w:val="0035436F"/>
    <w:rsid w:val="0035437C"/>
    <w:rsid w:val="003544E3"/>
    <w:rsid w:val="00361801"/>
    <w:rsid w:val="00361D24"/>
    <w:rsid w:val="00362317"/>
    <w:rsid w:val="003646EF"/>
    <w:rsid w:val="00365EAD"/>
    <w:rsid w:val="00367E5D"/>
    <w:rsid w:val="00377DF7"/>
    <w:rsid w:val="00380F54"/>
    <w:rsid w:val="003830CA"/>
    <w:rsid w:val="00383F5E"/>
    <w:rsid w:val="003914C4"/>
    <w:rsid w:val="0039165D"/>
    <w:rsid w:val="0039272D"/>
    <w:rsid w:val="00392A3A"/>
    <w:rsid w:val="00392AAE"/>
    <w:rsid w:val="00394273"/>
    <w:rsid w:val="00394937"/>
    <w:rsid w:val="00396381"/>
    <w:rsid w:val="003966DD"/>
    <w:rsid w:val="00397DD9"/>
    <w:rsid w:val="00397F3E"/>
    <w:rsid w:val="003A0050"/>
    <w:rsid w:val="003A06CF"/>
    <w:rsid w:val="003A2776"/>
    <w:rsid w:val="003A3C1B"/>
    <w:rsid w:val="003A6CC6"/>
    <w:rsid w:val="003B06B3"/>
    <w:rsid w:val="003B0786"/>
    <w:rsid w:val="003B0F4F"/>
    <w:rsid w:val="003B44A8"/>
    <w:rsid w:val="003B735A"/>
    <w:rsid w:val="003C21D7"/>
    <w:rsid w:val="003C3504"/>
    <w:rsid w:val="003C3CFE"/>
    <w:rsid w:val="003C4C0D"/>
    <w:rsid w:val="003C6C94"/>
    <w:rsid w:val="003C72DA"/>
    <w:rsid w:val="003D2253"/>
    <w:rsid w:val="003D37EF"/>
    <w:rsid w:val="003D51ED"/>
    <w:rsid w:val="003E07B2"/>
    <w:rsid w:val="003E1803"/>
    <w:rsid w:val="003E31EA"/>
    <w:rsid w:val="003E67CC"/>
    <w:rsid w:val="003F1582"/>
    <w:rsid w:val="003F243F"/>
    <w:rsid w:val="003F2D66"/>
    <w:rsid w:val="003F6234"/>
    <w:rsid w:val="003F69A8"/>
    <w:rsid w:val="003F7630"/>
    <w:rsid w:val="00400864"/>
    <w:rsid w:val="00402A86"/>
    <w:rsid w:val="00402FCE"/>
    <w:rsid w:val="00403790"/>
    <w:rsid w:val="004037D6"/>
    <w:rsid w:val="004102AA"/>
    <w:rsid w:val="00410356"/>
    <w:rsid w:val="0041065B"/>
    <w:rsid w:val="004129A5"/>
    <w:rsid w:val="0041302D"/>
    <w:rsid w:val="00421890"/>
    <w:rsid w:val="0042223E"/>
    <w:rsid w:val="00424550"/>
    <w:rsid w:val="00424C82"/>
    <w:rsid w:val="0042577C"/>
    <w:rsid w:val="0042697B"/>
    <w:rsid w:val="00436A61"/>
    <w:rsid w:val="00444792"/>
    <w:rsid w:val="00445EFA"/>
    <w:rsid w:val="004467C6"/>
    <w:rsid w:val="00452794"/>
    <w:rsid w:val="00453A38"/>
    <w:rsid w:val="004550FA"/>
    <w:rsid w:val="00457835"/>
    <w:rsid w:val="00460298"/>
    <w:rsid w:val="0046083C"/>
    <w:rsid w:val="004613BD"/>
    <w:rsid w:val="00461632"/>
    <w:rsid w:val="004627AA"/>
    <w:rsid w:val="00462BEA"/>
    <w:rsid w:val="00463041"/>
    <w:rsid w:val="004660E4"/>
    <w:rsid w:val="00467903"/>
    <w:rsid w:val="00467E87"/>
    <w:rsid w:val="00470122"/>
    <w:rsid w:val="004708FD"/>
    <w:rsid w:val="00471DE1"/>
    <w:rsid w:val="00472670"/>
    <w:rsid w:val="0047630D"/>
    <w:rsid w:val="00480F61"/>
    <w:rsid w:val="00482963"/>
    <w:rsid w:val="00483D5A"/>
    <w:rsid w:val="00485BEB"/>
    <w:rsid w:val="0048736A"/>
    <w:rsid w:val="00493BB2"/>
    <w:rsid w:val="00495298"/>
    <w:rsid w:val="004962FF"/>
    <w:rsid w:val="00497170"/>
    <w:rsid w:val="00497A12"/>
    <w:rsid w:val="004A0BFD"/>
    <w:rsid w:val="004A0CAC"/>
    <w:rsid w:val="004A220F"/>
    <w:rsid w:val="004A5235"/>
    <w:rsid w:val="004A71F7"/>
    <w:rsid w:val="004B1115"/>
    <w:rsid w:val="004B1937"/>
    <w:rsid w:val="004B1BED"/>
    <w:rsid w:val="004B75E1"/>
    <w:rsid w:val="004B7CEF"/>
    <w:rsid w:val="004C0437"/>
    <w:rsid w:val="004C1320"/>
    <w:rsid w:val="004C2684"/>
    <w:rsid w:val="004C3A7C"/>
    <w:rsid w:val="004C48FC"/>
    <w:rsid w:val="004C6360"/>
    <w:rsid w:val="004C7344"/>
    <w:rsid w:val="004D2B1A"/>
    <w:rsid w:val="004D4D81"/>
    <w:rsid w:val="004D54A4"/>
    <w:rsid w:val="004D6E54"/>
    <w:rsid w:val="004E2113"/>
    <w:rsid w:val="004E22B0"/>
    <w:rsid w:val="004E2FF3"/>
    <w:rsid w:val="004E353F"/>
    <w:rsid w:val="004E7D7F"/>
    <w:rsid w:val="004F0C0D"/>
    <w:rsid w:val="004F233A"/>
    <w:rsid w:val="004F326E"/>
    <w:rsid w:val="004F33B1"/>
    <w:rsid w:val="00503CAE"/>
    <w:rsid w:val="00503DDE"/>
    <w:rsid w:val="00506795"/>
    <w:rsid w:val="0051082E"/>
    <w:rsid w:val="0051137A"/>
    <w:rsid w:val="0051787F"/>
    <w:rsid w:val="0052178A"/>
    <w:rsid w:val="00521B5A"/>
    <w:rsid w:val="00525155"/>
    <w:rsid w:val="00525C69"/>
    <w:rsid w:val="0052684F"/>
    <w:rsid w:val="005278DB"/>
    <w:rsid w:val="00527F01"/>
    <w:rsid w:val="00532133"/>
    <w:rsid w:val="0053219E"/>
    <w:rsid w:val="005324DF"/>
    <w:rsid w:val="0053282F"/>
    <w:rsid w:val="0053529E"/>
    <w:rsid w:val="0054023D"/>
    <w:rsid w:val="00540968"/>
    <w:rsid w:val="00541F94"/>
    <w:rsid w:val="00541FC7"/>
    <w:rsid w:val="0054280C"/>
    <w:rsid w:val="0054305D"/>
    <w:rsid w:val="0054671A"/>
    <w:rsid w:val="00547EEE"/>
    <w:rsid w:val="0055102B"/>
    <w:rsid w:val="00553250"/>
    <w:rsid w:val="005535FF"/>
    <w:rsid w:val="005536F8"/>
    <w:rsid w:val="0055527F"/>
    <w:rsid w:val="00560F70"/>
    <w:rsid w:val="00561412"/>
    <w:rsid w:val="00563298"/>
    <w:rsid w:val="005632B7"/>
    <w:rsid w:val="005640F1"/>
    <w:rsid w:val="005653C9"/>
    <w:rsid w:val="0057042D"/>
    <w:rsid w:val="0057396F"/>
    <w:rsid w:val="00574A6B"/>
    <w:rsid w:val="00575A35"/>
    <w:rsid w:val="00575E55"/>
    <w:rsid w:val="00576F6E"/>
    <w:rsid w:val="0058111C"/>
    <w:rsid w:val="00582F8E"/>
    <w:rsid w:val="00583486"/>
    <w:rsid w:val="00586919"/>
    <w:rsid w:val="005917E7"/>
    <w:rsid w:val="00593750"/>
    <w:rsid w:val="005A0F4F"/>
    <w:rsid w:val="005A2346"/>
    <w:rsid w:val="005A3A31"/>
    <w:rsid w:val="005A778F"/>
    <w:rsid w:val="005B03F8"/>
    <w:rsid w:val="005B2130"/>
    <w:rsid w:val="005B2E9F"/>
    <w:rsid w:val="005B43A5"/>
    <w:rsid w:val="005B46E1"/>
    <w:rsid w:val="005B7BC5"/>
    <w:rsid w:val="005C0CF6"/>
    <w:rsid w:val="005C0FB3"/>
    <w:rsid w:val="005C1867"/>
    <w:rsid w:val="005C4943"/>
    <w:rsid w:val="005C67A3"/>
    <w:rsid w:val="005D0C93"/>
    <w:rsid w:val="005D128D"/>
    <w:rsid w:val="005D1EF2"/>
    <w:rsid w:val="005D30F3"/>
    <w:rsid w:val="005D39A4"/>
    <w:rsid w:val="005E0D2F"/>
    <w:rsid w:val="005E146E"/>
    <w:rsid w:val="005E16D9"/>
    <w:rsid w:val="005E3371"/>
    <w:rsid w:val="005E3A26"/>
    <w:rsid w:val="005E63D3"/>
    <w:rsid w:val="005F198A"/>
    <w:rsid w:val="005F1D01"/>
    <w:rsid w:val="005F2F93"/>
    <w:rsid w:val="005F4D3A"/>
    <w:rsid w:val="005F4DE1"/>
    <w:rsid w:val="005F5EA1"/>
    <w:rsid w:val="005F63C6"/>
    <w:rsid w:val="005F6B73"/>
    <w:rsid w:val="005F7963"/>
    <w:rsid w:val="00600761"/>
    <w:rsid w:val="00602C58"/>
    <w:rsid w:val="0060714B"/>
    <w:rsid w:val="00611357"/>
    <w:rsid w:val="00612746"/>
    <w:rsid w:val="00613B78"/>
    <w:rsid w:val="0061597A"/>
    <w:rsid w:val="00617692"/>
    <w:rsid w:val="00617F5F"/>
    <w:rsid w:val="00623B94"/>
    <w:rsid w:val="00624FC9"/>
    <w:rsid w:val="00631E60"/>
    <w:rsid w:val="00632315"/>
    <w:rsid w:val="006329C4"/>
    <w:rsid w:val="00633088"/>
    <w:rsid w:val="00634CBD"/>
    <w:rsid w:val="00636805"/>
    <w:rsid w:val="00640BCD"/>
    <w:rsid w:val="00647B93"/>
    <w:rsid w:val="00652633"/>
    <w:rsid w:val="006532B5"/>
    <w:rsid w:val="0065353A"/>
    <w:rsid w:val="00654993"/>
    <w:rsid w:val="00656CAB"/>
    <w:rsid w:val="00660860"/>
    <w:rsid w:val="006617C4"/>
    <w:rsid w:val="00662832"/>
    <w:rsid w:val="00664859"/>
    <w:rsid w:val="00665F71"/>
    <w:rsid w:val="00666E9E"/>
    <w:rsid w:val="00670660"/>
    <w:rsid w:val="00671EEF"/>
    <w:rsid w:val="006721E1"/>
    <w:rsid w:val="00676405"/>
    <w:rsid w:val="00676AAA"/>
    <w:rsid w:val="00685E73"/>
    <w:rsid w:val="006860CB"/>
    <w:rsid w:val="00686A27"/>
    <w:rsid w:val="00686C51"/>
    <w:rsid w:val="006873A4"/>
    <w:rsid w:val="006906F9"/>
    <w:rsid w:val="006919D7"/>
    <w:rsid w:val="00696881"/>
    <w:rsid w:val="00697C6F"/>
    <w:rsid w:val="00697C7C"/>
    <w:rsid w:val="00697DD2"/>
    <w:rsid w:val="00697F32"/>
    <w:rsid w:val="006A152B"/>
    <w:rsid w:val="006A1537"/>
    <w:rsid w:val="006A24EB"/>
    <w:rsid w:val="006A27F1"/>
    <w:rsid w:val="006A298C"/>
    <w:rsid w:val="006A2DCA"/>
    <w:rsid w:val="006A502A"/>
    <w:rsid w:val="006A51CA"/>
    <w:rsid w:val="006A5BF0"/>
    <w:rsid w:val="006A65E4"/>
    <w:rsid w:val="006A75BB"/>
    <w:rsid w:val="006B043E"/>
    <w:rsid w:val="006B0584"/>
    <w:rsid w:val="006B202A"/>
    <w:rsid w:val="006B21D9"/>
    <w:rsid w:val="006B3069"/>
    <w:rsid w:val="006B5267"/>
    <w:rsid w:val="006B7506"/>
    <w:rsid w:val="006B78F8"/>
    <w:rsid w:val="006C0BB0"/>
    <w:rsid w:val="006C0E60"/>
    <w:rsid w:val="006C1070"/>
    <w:rsid w:val="006C5E42"/>
    <w:rsid w:val="006D6B94"/>
    <w:rsid w:val="006E0F22"/>
    <w:rsid w:val="006E2227"/>
    <w:rsid w:val="006E24AE"/>
    <w:rsid w:val="006E27F5"/>
    <w:rsid w:val="006E3371"/>
    <w:rsid w:val="006E415D"/>
    <w:rsid w:val="006F0A8C"/>
    <w:rsid w:val="006F260F"/>
    <w:rsid w:val="006F323A"/>
    <w:rsid w:val="006F3488"/>
    <w:rsid w:val="006F53B9"/>
    <w:rsid w:val="006F734D"/>
    <w:rsid w:val="006F7957"/>
    <w:rsid w:val="007000EF"/>
    <w:rsid w:val="00700A64"/>
    <w:rsid w:val="00701B1D"/>
    <w:rsid w:val="00702E92"/>
    <w:rsid w:val="00702FF5"/>
    <w:rsid w:val="00703979"/>
    <w:rsid w:val="00705877"/>
    <w:rsid w:val="00710FD0"/>
    <w:rsid w:val="00714225"/>
    <w:rsid w:val="007148DB"/>
    <w:rsid w:val="00715488"/>
    <w:rsid w:val="007209D1"/>
    <w:rsid w:val="00720FAD"/>
    <w:rsid w:val="00723F71"/>
    <w:rsid w:val="00726C91"/>
    <w:rsid w:val="00727D04"/>
    <w:rsid w:val="007305D2"/>
    <w:rsid w:val="0073221B"/>
    <w:rsid w:val="00736416"/>
    <w:rsid w:val="007409F5"/>
    <w:rsid w:val="00744360"/>
    <w:rsid w:val="007448C6"/>
    <w:rsid w:val="007451BD"/>
    <w:rsid w:val="00751457"/>
    <w:rsid w:val="007529B2"/>
    <w:rsid w:val="00753716"/>
    <w:rsid w:val="007560B3"/>
    <w:rsid w:val="00757645"/>
    <w:rsid w:val="00761937"/>
    <w:rsid w:val="00762317"/>
    <w:rsid w:val="0076389E"/>
    <w:rsid w:val="00765F58"/>
    <w:rsid w:val="00766124"/>
    <w:rsid w:val="00766301"/>
    <w:rsid w:val="0076663D"/>
    <w:rsid w:val="007709E0"/>
    <w:rsid w:val="007720A6"/>
    <w:rsid w:val="00772AC6"/>
    <w:rsid w:val="007735DB"/>
    <w:rsid w:val="00773B23"/>
    <w:rsid w:val="00775DC8"/>
    <w:rsid w:val="00775EF1"/>
    <w:rsid w:val="0077630B"/>
    <w:rsid w:val="007763C9"/>
    <w:rsid w:val="00777002"/>
    <w:rsid w:val="0078044D"/>
    <w:rsid w:val="0078423D"/>
    <w:rsid w:val="007874ED"/>
    <w:rsid w:val="00795715"/>
    <w:rsid w:val="007A0A14"/>
    <w:rsid w:val="007A1990"/>
    <w:rsid w:val="007A251F"/>
    <w:rsid w:val="007A54E6"/>
    <w:rsid w:val="007A790E"/>
    <w:rsid w:val="007B0174"/>
    <w:rsid w:val="007B0317"/>
    <w:rsid w:val="007B09DD"/>
    <w:rsid w:val="007B0A26"/>
    <w:rsid w:val="007B165F"/>
    <w:rsid w:val="007B29E6"/>
    <w:rsid w:val="007B2B59"/>
    <w:rsid w:val="007B4350"/>
    <w:rsid w:val="007B5F59"/>
    <w:rsid w:val="007B79F8"/>
    <w:rsid w:val="007C04CD"/>
    <w:rsid w:val="007C7936"/>
    <w:rsid w:val="007D7470"/>
    <w:rsid w:val="007D77BB"/>
    <w:rsid w:val="007D7B6F"/>
    <w:rsid w:val="007E1DF7"/>
    <w:rsid w:val="007E1FD3"/>
    <w:rsid w:val="007E2D93"/>
    <w:rsid w:val="007E5D5C"/>
    <w:rsid w:val="007F038B"/>
    <w:rsid w:val="007F0F31"/>
    <w:rsid w:val="007F1107"/>
    <w:rsid w:val="007F2170"/>
    <w:rsid w:val="00800B0C"/>
    <w:rsid w:val="0080121D"/>
    <w:rsid w:val="008015DD"/>
    <w:rsid w:val="008026B0"/>
    <w:rsid w:val="00803801"/>
    <w:rsid w:val="00803BB9"/>
    <w:rsid w:val="00803C02"/>
    <w:rsid w:val="00806A61"/>
    <w:rsid w:val="00806B8E"/>
    <w:rsid w:val="00806C14"/>
    <w:rsid w:val="008076B2"/>
    <w:rsid w:val="008132E7"/>
    <w:rsid w:val="008165C8"/>
    <w:rsid w:val="00820156"/>
    <w:rsid w:val="008205D5"/>
    <w:rsid w:val="00820ACE"/>
    <w:rsid w:val="0082119E"/>
    <w:rsid w:val="00821CC9"/>
    <w:rsid w:val="0082495C"/>
    <w:rsid w:val="0082693A"/>
    <w:rsid w:val="008277AF"/>
    <w:rsid w:val="0083057A"/>
    <w:rsid w:val="00831273"/>
    <w:rsid w:val="00831F94"/>
    <w:rsid w:val="00834076"/>
    <w:rsid w:val="008343FD"/>
    <w:rsid w:val="00834499"/>
    <w:rsid w:val="00835367"/>
    <w:rsid w:val="00835A79"/>
    <w:rsid w:val="00840406"/>
    <w:rsid w:val="00840A57"/>
    <w:rsid w:val="0084312E"/>
    <w:rsid w:val="00844706"/>
    <w:rsid w:val="0084574D"/>
    <w:rsid w:val="0084766B"/>
    <w:rsid w:val="00852893"/>
    <w:rsid w:val="0085501F"/>
    <w:rsid w:val="00857B82"/>
    <w:rsid w:val="008602F2"/>
    <w:rsid w:val="008609E0"/>
    <w:rsid w:val="00860E12"/>
    <w:rsid w:val="00861265"/>
    <w:rsid w:val="0086137B"/>
    <w:rsid w:val="00861523"/>
    <w:rsid w:val="008626A0"/>
    <w:rsid w:val="00864577"/>
    <w:rsid w:val="008659DE"/>
    <w:rsid w:val="00866707"/>
    <w:rsid w:val="00866C2D"/>
    <w:rsid w:val="008729BA"/>
    <w:rsid w:val="00873680"/>
    <w:rsid w:val="008749C0"/>
    <w:rsid w:val="0087649E"/>
    <w:rsid w:val="008819D0"/>
    <w:rsid w:val="00882AE7"/>
    <w:rsid w:val="008834F6"/>
    <w:rsid w:val="00884CEE"/>
    <w:rsid w:val="008854C4"/>
    <w:rsid w:val="00887231"/>
    <w:rsid w:val="008941EE"/>
    <w:rsid w:val="00894564"/>
    <w:rsid w:val="00895255"/>
    <w:rsid w:val="008953D5"/>
    <w:rsid w:val="00895607"/>
    <w:rsid w:val="008A0154"/>
    <w:rsid w:val="008A11FE"/>
    <w:rsid w:val="008A2C56"/>
    <w:rsid w:val="008A2FC6"/>
    <w:rsid w:val="008A339A"/>
    <w:rsid w:val="008A3702"/>
    <w:rsid w:val="008A3D52"/>
    <w:rsid w:val="008A411D"/>
    <w:rsid w:val="008B10AC"/>
    <w:rsid w:val="008B19F8"/>
    <w:rsid w:val="008B1BFA"/>
    <w:rsid w:val="008B2E0F"/>
    <w:rsid w:val="008B402C"/>
    <w:rsid w:val="008B40E8"/>
    <w:rsid w:val="008B7103"/>
    <w:rsid w:val="008C14FF"/>
    <w:rsid w:val="008C1614"/>
    <w:rsid w:val="008C2267"/>
    <w:rsid w:val="008C49BF"/>
    <w:rsid w:val="008D2388"/>
    <w:rsid w:val="008E64B9"/>
    <w:rsid w:val="008E663E"/>
    <w:rsid w:val="008E681C"/>
    <w:rsid w:val="008F21FC"/>
    <w:rsid w:val="008F2910"/>
    <w:rsid w:val="008F30BF"/>
    <w:rsid w:val="008F458E"/>
    <w:rsid w:val="008F4E77"/>
    <w:rsid w:val="008F505A"/>
    <w:rsid w:val="008F5598"/>
    <w:rsid w:val="008F748B"/>
    <w:rsid w:val="008F7D8B"/>
    <w:rsid w:val="008F7EE6"/>
    <w:rsid w:val="0090465A"/>
    <w:rsid w:val="00904913"/>
    <w:rsid w:val="00907A00"/>
    <w:rsid w:val="00914519"/>
    <w:rsid w:val="00917569"/>
    <w:rsid w:val="0092035B"/>
    <w:rsid w:val="00920CA8"/>
    <w:rsid w:val="0092248E"/>
    <w:rsid w:val="00930AFE"/>
    <w:rsid w:val="0093130B"/>
    <w:rsid w:val="00932E28"/>
    <w:rsid w:val="00934FB6"/>
    <w:rsid w:val="00935279"/>
    <w:rsid w:val="00935F2F"/>
    <w:rsid w:val="00940796"/>
    <w:rsid w:val="0094305E"/>
    <w:rsid w:val="0094466A"/>
    <w:rsid w:val="0094750D"/>
    <w:rsid w:val="0094769B"/>
    <w:rsid w:val="00953D67"/>
    <w:rsid w:val="009563F4"/>
    <w:rsid w:val="00960674"/>
    <w:rsid w:val="00961451"/>
    <w:rsid w:val="00961F98"/>
    <w:rsid w:val="00962329"/>
    <w:rsid w:val="00975217"/>
    <w:rsid w:val="009752D1"/>
    <w:rsid w:val="00977944"/>
    <w:rsid w:val="00980143"/>
    <w:rsid w:val="00983A6E"/>
    <w:rsid w:val="009857B1"/>
    <w:rsid w:val="00985D8E"/>
    <w:rsid w:val="00987101"/>
    <w:rsid w:val="00991B9E"/>
    <w:rsid w:val="00991CD8"/>
    <w:rsid w:val="0099204F"/>
    <w:rsid w:val="00997B79"/>
    <w:rsid w:val="00997C34"/>
    <w:rsid w:val="009A02B8"/>
    <w:rsid w:val="009A3FFA"/>
    <w:rsid w:val="009A4725"/>
    <w:rsid w:val="009B0579"/>
    <w:rsid w:val="009B19BF"/>
    <w:rsid w:val="009B43D5"/>
    <w:rsid w:val="009B45C6"/>
    <w:rsid w:val="009B477A"/>
    <w:rsid w:val="009B7EFA"/>
    <w:rsid w:val="009C2993"/>
    <w:rsid w:val="009C2DEB"/>
    <w:rsid w:val="009C2E6E"/>
    <w:rsid w:val="009C68A6"/>
    <w:rsid w:val="009C702F"/>
    <w:rsid w:val="009D37C3"/>
    <w:rsid w:val="009D5305"/>
    <w:rsid w:val="009E1464"/>
    <w:rsid w:val="009E1DF6"/>
    <w:rsid w:val="009E22E5"/>
    <w:rsid w:val="009E2B51"/>
    <w:rsid w:val="009E3A95"/>
    <w:rsid w:val="009E6959"/>
    <w:rsid w:val="009F0F2B"/>
    <w:rsid w:val="009F1925"/>
    <w:rsid w:val="009F2741"/>
    <w:rsid w:val="009F2D23"/>
    <w:rsid w:val="009F4F80"/>
    <w:rsid w:val="009F7C17"/>
    <w:rsid w:val="00A00DE0"/>
    <w:rsid w:val="00A00E14"/>
    <w:rsid w:val="00A01C76"/>
    <w:rsid w:val="00A039AE"/>
    <w:rsid w:val="00A04DD2"/>
    <w:rsid w:val="00A052A5"/>
    <w:rsid w:val="00A07229"/>
    <w:rsid w:val="00A07820"/>
    <w:rsid w:val="00A07B19"/>
    <w:rsid w:val="00A12197"/>
    <w:rsid w:val="00A13021"/>
    <w:rsid w:val="00A131EE"/>
    <w:rsid w:val="00A173DB"/>
    <w:rsid w:val="00A212C3"/>
    <w:rsid w:val="00A227EE"/>
    <w:rsid w:val="00A25C4F"/>
    <w:rsid w:val="00A30E30"/>
    <w:rsid w:val="00A30EB7"/>
    <w:rsid w:val="00A31EDE"/>
    <w:rsid w:val="00A33FBD"/>
    <w:rsid w:val="00A3482A"/>
    <w:rsid w:val="00A3693B"/>
    <w:rsid w:val="00A37048"/>
    <w:rsid w:val="00A37085"/>
    <w:rsid w:val="00A41DD4"/>
    <w:rsid w:val="00A43827"/>
    <w:rsid w:val="00A463B2"/>
    <w:rsid w:val="00A47D7D"/>
    <w:rsid w:val="00A50603"/>
    <w:rsid w:val="00A556F1"/>
    <w:rsid w:val="00A558F4"/>
    <w:rsid w:val="00A55BF2"/>
    <w:rsid w:val="00A566B8"/>
    <w:rsid w:val="00A576E1"/>
    <w:rsid w:val="00A60B8A"/>
    <w:rsid w:val="00A619F3"/>
    <w:rsid w:val="00A63378"/>
    <w:rsid w:val="00A636D7"/>
    <w:rsid w:val="00A643D7"/>
    <w:rsid w:val="00A64D1B"/>
    <w:rsid w:val="00A64D34"/>
    <w:rsid w:val="00A64F06"/>
    <w:rsid w:val="00A6595C"/>
    <w:rsid w:val="00A70654"/>
    <w:rsid w:val="00A71A73"/>
    <w:rsid w:val="00A7293D"/>
    <w:rsid w:val="00A72E3B"/>
    <w:rsid w:val="00A72ECE"/>
    <w:rsid w:val="00A75187"/>
    <w:rsid w:val="00A76D43"/>
    <w:rsid w:val="00A8069E"/>
    <w:rsid w:val="00A80EF4"/>
    <w:rsid w:val="00A837AD"/>
    <w:rsid w:val="00A84C1B"/>
    <w:rsid w:val="00A92086"/>
    <w:rsid w:val="00A948F7"/>
    <w:rsid w:val="00A968F2"/>
    <w:rsid w:val="00AA06F5"/>
    <w:rsid w:val="00AA137B"/>
    <w:rsid w:val="00AA13AF"/>
    <w:rsid w:val="00AA1B9E"/>
    <w:rsid w:val="00AA2EA5"/>
    <w:rsid w:val="00AA48A5"/>
    <w:rsid w:val="00AA5605"/>
    <w:rsid w:val="00AA69FC"/>
    <w:rsid w:val="00AB06A3"/>
    <w:rsid w:val="00AB1BA0"/>
    <w:rsid w:val="00AB2D90"/>
    <w:rsid w:val="00AB2DDD"/>
    <w:rsid w:val="00AB389C"/>
    <w:rsid w:val="00AB3E3E"/>
    <w:rsid w:val="00AB4E61"/>
    <w:rsid w:val="00AB5245"/>
    <w:rsid w:val="00AB5660"/>
    <w:rsid w:val="00AC09E8"/>
    <w:rsid w:val="00AC3003"/>
    <w:rsid w:val="00AC6243"/>
    <w:rsid w:val="00AC65BC"/>
    <w:rsid w:val="00AC6FA0"/>
    <w:rsid w:val="00AC7021"/>
    <w:rsid w:val="00AD1001"/>
    <w:rsid w:val="00AD1C55"/>
    <w:rsid w:val="00AD4D86"/>
    <w:rsid w:val="00AD732A"/>
    <w:rsid w:val="00AD76E4"/>
    <w:rsid w:val="00AD7BA7"/>
    <w:rsid w:val="00AE0009"/>
    <w:rsid w:val="00AE1691"/>
    <w:rsid w:val="00AE2328"/>
    <w:rsid w:val="00AE4508"/>
    <w:rsid w:val="00AE49A7"/>
    <w:rsid w:val="00AE6AB6"/>
    <w:rsid w:val="00AE7984"/>
    <w:rsid w:val="00AF173E"/>
    <w:rsid w:val="00AF7754"/>
    <w:rsid w:val="00AF7DC0"/>
    <w:rsid w:val="00B00173"/>
    <w:rsid w:val="00B00D41"/>
    <w:rsid w:val="00B062E1"/>
    <w:rsid w:val="00B102FF"/>
    <w:rsid w:val="00B126C2"/>
    <w:rsid w:val="00B13E9F"/>
    <w:rsid w:val="00B157F5"/>
    <w:rsid w:val="00B162D6"/>
    <w:rsid w:val="00B167E9"/>
    <w:rsid w:val="00B17204"/>
    <w:rsid w:val="00B20E20"/>
    <w:rsid w:val="00B21BBC"/>
    <w:rsid w:val="00B23E6D"/>
    <w:rsid w:val="00B26D22"/>
    <w:rsid w:val="00B30B4E"/>
    <w:rsid w:val="00B32090"/>
    <w:rsid w:val="00B33D2F"/>
    <w:rsid w:val="00B349BB"/>
    <w:rsid w:val="00B36B1C"/>
    <w:rsid w:val="00B37E9B"/>
    <w:rsid w:val="00B40BB6"/>
    <w:rsid w:val="00B449E9"/>
    <w:rsid w:val="00B46B7D"/>
    <w:rsid w:val="00B53868"/>
    <w:rsid w:val="00B5431E"/>
    <w:rsid w:val="00B54402"/>
    <w:rsid w:val="00B55F3C"/>
    <w:rsid w:val="00B5760C"/>
    <w:rsid w:val="00B620AD"/>
    <w:rsid w:val="00B62E42"/>
    <w:rsid w:val="00B638B1"/>
    <w:rsid w:val="00B63CB3"/>
    <w:rsid w:val="00B6451D"/>
    <w:rsid w:val="00B704E0"/>
    <w:rsid w:val="00B71969"/>
    <w:rsid w:val="00B729A2"/>
    <w:rsid w:val="00B73F33"/>
    <w:rsid w:val="00B80185"/>
    <w:rsid w:val="00B815B3"/>
    <w:rsid w:val="00B8538A"/>
    <w:rsid w:val="00B86A34"/>
    <w:rsid w:val="00B87A69"/>
    <w:rsid w:val="00B87D28"/>
    <w:rsid w:val="00B90484"/>
    <w:rsid w:val="00B950A1"/>
    <w:rsid w:val="00BA1EDC"/>
    <w:rsid w:val="00BA49EC"/>
    <w:rsid w:val="00BB0AD2"/>
    <w:rsid w:val="00BB2211"/>
    <w:rsid w:val="00BB3089"/>
    <w:rsid w:val="00BB5B7C"/>
    <w:rsid w:val="00BB70BF"/>
    <w:rsid w:val="00BC022E"/>
    <w:rsid w:val="00BC1A20"/>
    <w:rsid w:val="00BC32A7"/>
    <w:rsid w:val="00BC3709"/>
    <w:rsid w:val="00BC4442"/>
    <w:rsid w:val="00BC4627"/>
    <w:rsid w:val="00BC6723"/>
    <w:rsid w:val="00BC7EC2"/>
    <w:rsid w:val="00BD21BD"/>
    <w:rsid w:val="00BD2548"/>
    <w:rsid w:val="00BD27BB"/>
    <w:rsid w:val="00BD299C"/>
    <w:rsid w:val="00BD2EC8"/>
    <w:rsid w:val="00BD3181"/>
    <w:rsid w:val="00BD3BFA"/>
    <w:rsid w:val="00BD3C85"/>
    <w:rsid w:val="00BD5A3F"/>
    <w:rsid w:val="00BD6144"/>
    <w:rsid w:val="00BD6B3D"/>
    <w:rsid w:val="00BD779B"/>
    <w:rsid w:val="00BE0220"/>
    <w:rsid w:val="00BE17AF"/>
    <w:rsid w:val="00BE2EEE"/>
    <w:rsid w:val="00BE3DA0"/>
    <w:rsid w:val="00BE5763"/>
    <w:rsid w:val="00BE57A2"/>
    <w:rsid w:val="00BF136E"/>
    <w:rsid w:val="00BF1B40"/>
    <w:rsid w:val="00BF3DA7"/>
    <w:rsid w:val="00BF49B8"/>
    <w:rsid w:val="00BF520B"/>
    <w:rsid w:val="00BF6337"/>
    <w:rsid w:val="00C01C7C"/>
    <w:rsid w:val="00C03037"/>
    <w:rsid w:val="00C06674"/>
    <w:rsid w:val="00C12D91"/>
    <w:rsid w:val="00C13C37"/>
    <w:rsid w:val="00C160C7"/>
    <w:rsid w:val="00C16AA2"/>
    <w:rsid w:val="00C16AE7"/>
    <w:rsid w:val="00C17A66"/>
    <w:rsid w:val="00C21D56"/>
    <w:rsid w:val="00C21F3B"/>
    <w:rsid w:val="00C231C0"/>
    <w:rsid w:val="00C239E5"/>
    <w:rsid w:val="00C23BCD"/>
    <w:rsid w:val="00C23FBA"/>
    <w:rsid w:val="00C26199"/>
    <w:rsid w:val="00C26397"/>
    <w:rsid w:val="00C26CEB"/>
    <w:rsid w:val="00C3099F"/>
    <w:rsid w:val="00C30E20"/>
    <w:rsid w:val="00C31782"/>
    <w:rsid w:val="00C326B0"/>
    <w:rsid w:val="00C35984"/>
    <w:rsid w:val="00C3683F"/>
    <w:rsid w:val="00C36E15"/>
    <w:rsid w:val="00C37879"/>
    <w:rsid w:val="00C40FCB"/>
    <w:rsid w:val="00C43A7F"/>
    <w:rsid w:val="00C46CB9"/>
    <w:rsid w:val="00C46E83"/>
    <w:rsid w:val="00C50FDE"/>
    <w:rsid w:val="00C528B6"/>
    <w:rsid w:val="00C5473C"/>
    <w:rsid w:val="00C57C3F"/>
    <w:rsid w:val="00C57E89"/>
    <w:rsid w:val="00C62CCA"/>
    <w:rsid w:val="00C6464F"/>
    <w:rsid w:val="00C66AA0"/>
    <w:rsid w:val="00C67776"/>
    <w:rsid w:val="00C7038A"/>
    <w:rsid w:val="00C70669"/>
    <w:rsid w:val="00C71F54"/>
    <w:rsid w:val="00C7395A"/>
    <w:rsid w:val="00C73B74"/>
    <w:rsid w:val="00C73F6C"/>
    <w:rsid w:val="00C74420"/>
    <w:rsid w:val="00C76C33"/>
    <w:rsid w:val="00C80242"/>
    <w:rsid w:val="00C81456"/>
    <w:rsid w:val="00C82604"/>
    <w:rsid w:val="00C82738"/>
    <w:rsid w:val="00C85A5B"/>
    <w:rsid w:val="00C86CC0"/>
    <w:rsid w:val="00C9430F"/>
    <w:rsid w:val="00C9548C"/>
    <w:rsid w:val="00C969DA"/>
    <w:rsid w:val="00C97B55"/>
    <w:rsid w:val="00CA1748"/>
    <w:rsid w:val="00CA2BD8"/>
    <w:rsid w:val="00CA306A"/>
    <w:rsid w:val="00CA61B2"/>
    <w:rsid w:val="00CA6961"/>
    <w:rsid w:val="00CA733D"/>
    <w:rsid w:val="00CB0DF5"/>
    <w:rsid w:val="00CB1626"/>
    <w:rsid w:val="00CB231B"/>
    <w:rsid w:val="00CB2CEF"/>
    <w:rsid w:val="00CB3E86"/>
    <w:rsid w:val="00CB5CCC"/>
    <w:rsid w:val="00CB7EC9"/>
    <w:rsid w:val="00CC2112"/>
    <w:rsid w:val="00CC2254"/>
    <w:rsid w:val="00CC294F"/>
    <w:rsid w:val="00CC2D3B"/>
    <w:rsid w:val="00CC3A2A"/>
    <w:rsid w:val="00CC3EF8"/>
    <w:rsid w:val="00CC5488"/>
    <w:rsid w:val="00CC787F"/>
    <w:rsid w:val="00CD03C8"/>
    <w:rsid w:val="00CD36F4"/>
    <w:rsid w:val="00CD4800"/>
    <w:rsid w:val="00CD5CA2"/>
    <w:rsid w:val="00CD7D6C"/>
    <w:rsid w:val="00CE1787"/>
    <w:rsid w:val="00CE2C4B"/>
    <w:rsid w:val="00CE3881"/>
    <w:rsid w:val="00CE45CB"/>
    <w:rsid w:val="00CE485C"/>
    <w:rsid w:val="00CE4B38"/>
    <w:rsid w:val="00CE4E55"/>
    <w:rsid w:val="00CE7354"/>
    <w:rsid w:val="00CF0819"/>
    <w:rsid w:val="00CF2EAB"/>
    <w:rsid w:val="00D00DF9"/>
    <w:rsid w:val="00D023F8"/>
    <w:rsid w:val="00D02DA0"/>
    <w:rsid w:val="00D03357"/>
    <w:rsid w:val="00D0506E"/>
    <w:rsid w:val="00D050B3"/>
    <w:rsid w:val="00D0645C"/>
    <w:rsid w:val="00D101CF"/>
    <w:rsid w:val="00D1134D"/>
    <w:rsid w:val="00D12DB4"/>
    <w:rsid w:val="00D132C8"/>
    <w:rsid w:val="00D179AD"/>
    <w:rsid w:val="00D20F19"/>
    <w:rsid w:val="00D2109C"/>
    <w:rsid w:val="00D221B9"/>
    <w:rsid w:val="00D225A7"/>
    <w:rsid w:val="00D23970"/>
    <w:rsid w:val="00D24866"/>
    <w:rsid w:val="00D26CDB"/>
    <w:rsid w:val="00D34B6F"/>
    <w:rsid w:val="00D36C38"/>
    <w:rsid w:val="00D40B89"/>
    <w:rsid w:val="00D40CA3"/>
    <w:rsid w:val="00D41FA4"/>
    <w:rsid w:val="00D432A9"/>
    <w:rsid w:val="00D471B9"/>
    <w:rsid w:val="00D51FB9"/>
    <w:rsid w:val="00D5396E"/>
    <w:rsid w:val="00D6049C"/>
    <w:rsid w:val="00D612FB"/>
    <w:rsid w:val="00D62F3B"/>
    <w:rsid w:val="00D63CAC"/>
    <w:rsid w:val="00D66314"/>
    <w:rsid w:val="00D6721C"/>
    <w:rsid w:val="00D67508"/>
    <w:rsid w:val="00D73AD9"/>
    <w:rsid w:val="00D73FD8"/>
    <w:rsid w:val="00D74456"/>
    <w:rsid w:val="00D74863"/>
    <w:rsid w:val="00D7601E"/>
    <w:rsid w:val="00D76255"/>
    <w:rsid w:val="00D820B5"/>
    <w:rsid w:val="00D87102"/>
    <w:rsid w:val="00D87BE1"/>
    <w:rsid w:val="00D87F18"/>
    <w:rsid w:val="00D92DB8"/>
    <w:rsid w:val="00D92FEC"/>
    <w:rsid w:val="00D93642"/>
    <w:rsid w:val="00DA2CF7"/>
    <w:rsid w:val="00DA4BD4"/>
    <w:rsid w:val="00DA56CB"/>
    <w:rsid w:val="00DA6B38"/>
    <w:rsid w:val="00DA77DF"/>
    <w:rsid w:val="00DB59C8"/>
    <w:rsid w:val="00DB6911"/>
    <w:rsid w:val="00DB6E0C"/>
    <w:rsid w:val="00DC0460"/>
    <w:rsid w:val="00DC07B1"/>
    <w:rsid w:val="00DC0E6F"/>
    <w:rsid w:val="00DD1194"/>
    <w:rsid w:val="00DD2144"/>
    <w:rsid w:val="00DD2CD6"/>
    <w:rsid w:val="00DD4B9C"/>
    <w:rsid w:val="00DD7EEC"/>
    <w:rsid w:val="00DE0F7A"/>
    <w:rsid w:val="00DE2186"/>
    <w:rsid w:val="00DE2D09"/>
    <w:rsid w:val="00DE3220"/>
    <w:rsid w:val="00DE64AE"/>
    <w:rsid w:val="00DF21B6"/>
    <w:rsid w:val="00DF2E45"/>
    <w:rsid w:val="00DF4C2D"/>
    <w:rsid w:val="00E00E0A"/>
    <w:rsid w:val="00E01739"/>
    <w:rsid w:val="00E022D1"/>
    <w:rsid w:val="00E02C72"/>
    <w:rsid w:val="00E02FAB"/>
    <w:rsid w:val="00E05EB7"/>
    <w:rsid w:val="00E07874"/>
    <w:rsid w:val="00E11AF3"/>
    <w:rsid w:val="00E11D0E"/>
    <w:rsid w:val="00E12BBF"/>
    <w:rsid w:val="00E136B4"/>
    <w:rsid w:val="00E13D55"/>
    <w:rsid w:val="00E15C42"/>
    <w:rsid w:val="00E17337"/>
    <w:rsid w:val="00E17638"/>
    <w:rsid w:val="00E2759C"/>
    <w:rsid w:val="00E31033"/>
    <w:rsid w:val="00E3135E"/>
    <w:rsid w:val="00E31D4E"/>
    <w:rsid w:val="00E325AD"/>
    <w:rsid w:val="00E34E8B"/>
    <w:rsid w:val="00E3519F"/>
    <w:rsid w:val="00E36B9C"/>
    <w:rsid w:val="00E406BB"/>
    <w:rsid w:val="00E4226C"/>
    <w:rsid w:val="00E428A2"/>
    <w:rsid w:val="00E433DC"/>
    <w:rsid w:val="00E4410A"/>
    <w:rsid w:val="00E44F6E"/>
    <w:rsid w:val="00E45012"/>
    <w:rsid w:val="00E45917"/>
    <w:rsid w:val="00E46474"/>
    <w:rsid w:val="00E47CA9"/>
    <w:rsid w:val="00E510DF"/>
    <w:rsid w:val="00E538A7"/>
    <w:rsid w:val="00E559A7"/>
    <w:rsid w:val="00E56B93"/>
    <w:rsid w:val="00E56EAB"/>
    <w:rsid w:val="00E56F82"/>
    <w:rsid w:val="00E6005A"/>
    <w:rsid w:val="00E623A4"/>
    <w:rsid w:val="00E62A0F"/>
    <w:rsid w:val="00E67240"/>
    <w:rsid w:val="00E6764A"/>
    <w:rsid w:val="00E6778E"/>
    <w:rsid w:val="00E7188C"/>
    <w:rsid w:val="00E74977"/>
    <w:rsid w:val="00E82162"/>
    <w:rsid w:val="00E869E7"/>
    <w:rsid w:val="00E93654"/>
    <w:rsid w:val="00E93D03"/>
    <w:rsid w:val="00E93DF2"/>
    <w:rsid w:val="00E93F2D"/>
    <w:rsid w:val="00E9670D"/>
    <w:rsid w:val="00E9677C"/>
    <w:rsid w:val="00EA03AC"/>
    <w:rsid w:val="00EA52D9"/>
    <w:rsid w:val="00EA61E8"/>
    <w:rsid w:val="00EA625C"/>
    <w:rsid w:val="00EA69B6"/>
    <w:rsid w:val="00EB1DED"/>
    <w:rsid w:val="00EB1FE8"/>
    <w:rsid w:val="00EB74CC"/>
    <w:rsid w:val="00EC0BD4"/>
    <w:rsid w:val="00EC0D57"/>
    <w:rsid w:val="00EC4C72"/>
    <w:rsid w:val="00EC4DA1"/>
    <w:rsid w:val="00EC4DD7"/>
    <w:rsid w:val="00ED355B"/>
    <w:rsid w:val="00ED3B98"/>
    <w:rsid w:val="00ED54DC"/>
    <w:rsid w:val="00EE1483"/>
    <w:rsid w:val="00EE3B14"/>
    <w:rsid w:val="00EE42B1"/>
    <w:rsid w:val="00EE5F6A"/>
    <w:rsid w:val="00EE71E8"/>
    <w:rsid w:val="00EF456C"/>
    <w:rsid w:val="00EF4879"/>
    <w:rsid w:val="00EF5DCD"/>
    <w:rsid w:val="00EF6169"/>
    <w:rsid w:val="00F05654"/>
    <w:rsid w:val="00F10ADD"/>
    <w:rsid w:val="00F11985"/>
    <w:rsid w:val="00F13ADC"/>
    <w:rsid w:val="00F1436D"/>
    <w:rsid w:val="00F206B2"/>
    <w:rsid w:val="00F213C1"/>
    <w:rsid w:val="00F222D9"/>
    <w:rsid w:val="00F260BB"/>
    <w:rsid w:val="00F359FC"/>
    <w:rsid w:val="00F35D03"/>
    <w:rsid w:val="00F36A0E"/>
    <w:rsid w:val="00F4213C"/>
    <w:rsid w:val="00F42878"/>
    <w:rsid w:val="00F43A18"/>
    <w:rsid w:val="00F44F29"/>
    <w:rsid w:val="00F473E3"/>
    <w:rsid w:val="00F503A5"/>
    <w:rsid w:val="00F50AB2"/>
    <w:rsid w:val="00F52C09"/>
    <w:rsid w:val="00F53F56"/>
    <w:rsid w:val="00F55FDA"/>
    <w:rsid w:val="00F56377"/>
    <w:rsid w:val="00F56793"/>
    <w:rsid w:val="00F57B25"/>
    <w:rsid w:val="00F63474"/>
    <w:rsid w:val="00F6399E"/>
    <w:rsid w:val="00F658F1"/>
    <w:rsid w:val="00F67158"/>
    <w:rsid w:val="00F738D5"/>
    <w:rsid w:val="00F7701E"/>
    <w:rsid w:val="00F8245E"/>
    <w:rsid w:val="00F82BBA"/>
    <w:rsid w:val="00F831C9"/>
    <w:rsid w:val="00F8359F"/>
    <w:rsid w:val="00F85A50"/>
    <w:rsid w:val="00F868CA"/>
    <w:rsid w:val="00F86F46"/>
    <w:rsid w:val="00F87451"/>
    <w:rsid w:val="00F87F21"/>
    <w:rsid w:val="00F91ACD"/>
    <w:rsid w:val="00F95A52"/>
    <w:rsid w:val="00F96EB8"/>
    <w:rsid w:val="00F96F6D"/>
    <w:rsid w:val="00F97DE6"/>
    <w:rsid w:val="00FA0B77"/>
    <w:rsid w:val="00FA12EF"/>
    <w:rsid w:val="00FA252B"/>
    <w:rsid w:val="00FA3972"/>
    <w:rsid w:val="00FB1738"/>
    <w:rsid w:val="00FB1B47"/>
    <w:rsid w:val="00FB30C6"/>
    <w:rsid w:val="00FB70B2"/>
    <w:rsid w:val="00FB7E27"/>
    <w:rsid w:val="00FC05CC"/>
    <w:rsid w:val="00FC4458"/>
    <w:rsid w:val="00FC5C22"/>
    <w:rsid w:val="00FC6381"/>
    <w:rsid w:val="00FC7112"/>
    <w:rsid w:val="00FD1BC5"/>
    <w:rsid w:val="00FD1CB0"/>
    <w:rsid w:val="00FD29DD"/>
    <w:rsid w:val="00FD347B"/>
    <w:rsid w:val="00FD4D1D"/>
    <w:rsid w:val="00FD500C"/>
    <w:rsid w:val="00FD5CD9"/>
    <w:rsid w:val="00FD73BD"/>
    <w:rsid w:val="00FE03C4"/>
    <w:rsid w:val="00FE5CA6"/>
    <w:rsid w:val="00FE5E86"/>
    <w:rsid w:val="00FE7476"/>
    <w:rsid w:val="00FE766F"/>
    <w:rsid w:val="00FE7985"/>
    <w:rsid w:val="00FF08BB"/>
    <w:rsid w:val="00FF0D31"/>
    <w:rsid w:val="00FF1F1A"/>
    <w:rsid w:val="00FF313C"/>
    <w:rsid w:val="00FF5D34"/>
    <w:rsid w:val="00FF5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enu v:ext="edit" fillcolor="none"/>
    </o:shapedefaults>
    <o:shapelayout v:ext="edit">
      <o:idmap v:ext="edit" data="1"/>
      <o:rules v:ext="edit">
        <o:r id="V:Rule4" type="connector" idref="#_x0000_s1038"/>
        <o:r id="V:Rule5" type="connector" idref="#_x0000_s1057"/>
        <o:r id="V:Rule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D52"/>
  </w:style>
  <w:style w:type="paragraph" w:styleId="Heading1">
    <w:name w:val="heading 1"/>
    <w:aliases w:val="Heading 1 Char Char"/>
    <w:basedOn w:val="Normal"/>
    <w:next w:val="Normal"/>
    <w:link w:val="Heading1Char"/>
    <w:uiPriority w:val="9"/>
    <w:qFormat/>
    <w:rsid w:val="008A3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1 Char,Heading 2 Char Char Char"/>
    <w:basedOn w:val="Normal"/>
    <w:next w:val="Normal"/>
    <w:link w:val="Heading2Char"/>
    <w:uiPriority w:val="9"/>
    <w:unhideWhenUsed/>
    <w:qFormat/>
    <w:rsid w:val="008A3D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3D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3D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3D5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A3D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3D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A3D5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A3D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62CCA"/>
  </w:style>
  <w:style w:type="paragraph" w:styleId="Header">
    <w:name w:val="header"/>
    <w:basedOn w:val="Normal"/>
    <w:link w:val="HeaderChar"/>
    <w:uiPriority w:val="99"/>
    <w:rsid w:val="00C62CCA"/>
    <w:pPr>
      <w:tabs>
        <w:tab w:val="center" w:pos="4320"/>
        <w:tab w:val="right" w:pos="8640"/>
      </w:tabs>
    </w:pPr>
  </w:style>
  <w:style w:type="paragraph" w:styleId="Footer">
    <w:name w:val="footer"/>
    <w:basedOn w:val="Normal"/>
    <w:link w:val="FooterChar"/>
    <w:uiPriority w:val="99"/>
    <w:rsid w:val="00C62CCA"/>
    <w:pPr>
      <w:tabs>
        <w:tab w:val="center" w:pos="4320"/>
        <w:tab w:val="right" w:pos="8640"/>
      </w:tabs>
    </w:pPr>
  </w:style>
  <w:style w:type="character" w:styleId="Hyperlink">
    <w:name w:val="Hyperlink"/>
    <w:basedOn w:val="DefaultParagraphFont"/>
    <w:uiPriority w:val="99"/>
    <w:rsid w:val="002A3419"/>
    <w:rPr>
      <w:color w:val="0000FF"/>
      <w:u w:val="single"/>
    </w:rPr>
  </w:style>
  <w:style w:type="paragraph" w:styleId="Title">
    <w:name w:val="Title"/>
    <w:basedOn w:val="Normal"/>
    <w:next w:val="Normal"/>
    <w:link w:val="TitleChar"/>
    <w:uiPriority w:val="10"/>
    <w:qFormat/>
    <w:rsid w:val="008A3D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aliases w:val="Heading 1 Char Char Char"/>
    <w:basedOn w:val="DefaultParagraphFont"/>
    <w:link w:val="Heading1"/>
    <w:uiPriority w:val="9"/>
    <w:rsid w:val="008A3D5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894564"/>
    <w:pPr>
      <w:spacing w:before="100" w:beforeAutospacing="1" w:after="100" w:afterAutospacing="1"/>
    </w:pPr>
  </w:style>
  <w:style w:type="paragraph" w:styleId="TOC1">
    <w:name w:val="toc 1"/>
    <w:basedOn w:val="Normal"/>
    <w:next w:val="Normal"/>
    <w:autoRedefine/>
    <w:uiPriority w:val="39"/>
    <w:rsid w:val="00394937"/>
  </w:style>
  <w:style w:type="character" w:styleId="FollowedHyperlink">
    <w:name w:val="FollowedHyperlink"/>
    <w:basedOn w:val="DefaultParagraphFont"/>
    <w:rsid w:val="007C04CD"/>
    <w:rPr>
      <w:color w:val="800080"/>
      <w:u w:val="single"/>
    </w:rPr>
  </w:style>
  <w:style w:type="character" w:customStyle="1" w:styleId="Heading2Char">
    <w:name w:val="Heading 2 Char"/>
    <w:aliases w:val="Heading 2 Char1 Char Char,Heading 2 Char Char Char Char"/>
    <w:basedOn w:val="DefaultParagraphFont"/>
    <w:link w:val="Heading2"/>
    <w:uiPriority w:val="9"/>
    <w:rsid w:val="008A3D5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FF0D31"/>
    <w:pPr>
      <w:tabs>
        <w:tab w:val="right" w:leader="dot" w:pos="9350"/>
      </w:tabs>
      <w:ind w:left="720"/>
    </w:pPr>
  </w:style>
  <w:style w:type="character" w:customStyle="1" w:styleId="BodyTextChar">
    <w:name w:val="Body Text Char"/>
    <w:basedOn w:val="DefaultParagraphFont"/>
    <w:link w:val="BodyText"/>
    <w:rsid w:val="008C1614"/>
    <w:rPr>
      <w:sz w:val="24"/>
      <w:szCs w:val="24"/>
      <w:lang w:val="en-US" w:eastAsia="en-US" w:bidi="ar-SA"/>
    </w:rPr>
  </w:style>
  <w:style w:type="paragraph" w:customStyle="1" w:styleId="TableText">
    <w:name w:val="Table Text"/>
    <w:rsid w:val="00726C91"/>
    <w:rPr>
      <w:color w:val="000000"/>
      <w:sz w:val="24"/>
      <w:lang w:bidi="ar-SA"/>
    </w:rPr>
  </w:style>
  <w:style w:type="paragraph" w:customStyle="1" w:styleId="lines">
    <w:name w:val="lines"/>
    <w:rsid w:val="00726C91"/>
    <w:rPr>
      <w:color w:val="000000"/>
      <w:sz w:val="24"/>
      <w:lang w:bidi="ar-SA"/>
    </w:rPr>
  </w:style>
  <w:style w:type="character" w:styleId="PageNumber">
    <w:name w:val="page number"/>
    <w:basedOn w:val="DefaultParagraphFont"/>
    <w:rsid w:val="009857B1"/>
  </w:style>
  <w:style w:type="character" w:customStyle="1" w:styleId="largebcopy1">
    <w:name w:val="largebcopy1"/>
    <w:basedOn w:val="DefaultParagraphFont"/>
    <w:rsid w:val="00654993"/>
    <w:rPr>
      <w:strike w:val="0"/>
      <w:dstrike w:val="0"/>
      <w:color w:val="666666"/>
      <w:sz w:val="18"/>
      <w:szCs w:val="18"/>
      <w:u w:val="none"/>
      <w:effect w:val="none"/>
    </w:rPr>
  </w:style>
  <w:style w:type="table" w:styleId="TableGrid">
    <w:name w:val="Table Grid"/>
    <w:basedOn w:val="TableNormal"/>
    <w:uiPriority w:val="59"/>
    <w:rsid w:val="00483D5A"/>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3D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A3D5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A3D5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A3D5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A3D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A3D5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A3D5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A3D52"/>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8A3D5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A3D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3D5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A3D52"/>
    <w:rPr>
      <w:b/>
      <w:bCs/>
    </w:rPr>
  </w:style>
  <w:style w:type="character" w:styleId="Emphasis">
    <w:name w:val="Emphasis"/>
    <w:basedOn w:val="DefaultParagraphFont"/>
    <w:uiPriority w:val="20"/>
    <w:qFormat/>
    <w:rsid w:val="008A3D52"/>
    <w:rPr>
      <w:i/>
      <w:iCs/>
    </w:rPr>
  </w:style>
  <w:style w:type="paragraph" w:styleId="NoSpacing">
    <w:name w:val="No Spacing"/>
    <w:link w:val="NoSpacingChar"/>
    <w:uiPriority w:val="1"/>
    <w:qFormat/>
    <w:rsid w:val="008A3D52"/>
    <w:pPr>
      <w:spacing w:after="0" w:line="240" w:lineRule="auto"/>
    </w:pPr>
  </w:style>
  <w:style w:type="paragraph" w:styleId="ListParagraph">
    <w:name w:val="List Paragraph"/>
    <w:basedOn w:val="Normal"/>
    <w:uiPriority w:val="34"/>
    <w:qFormat/>
    <w:rsid w:val="008A3D52"/>
    <w:pPr>
      <w:ind w:left="720"/>
      <w:contextualSpacing/>
    </w:pPr>
  </w:style>
  <w:style w:type="paragraph" w:styleId="Quote">
    <w:name w:val="Quote"/>
    <w:basedOn w:val="Normal"/>
    <w:next w:val="Normal"/>
    <w:link w:val="QuoteChar"/>
    <w:uiPriority w:val="29"/>
    <w:qFormat/>
    <w:rsid w:val="008A3D52"/>
    <w:rPr>
      <w:i/>
      <w:iCs/>
      <w:color w:val="000000" w:themeColor="text1"/>
    </w:rPr>
  </w:style>
  <w:style w:type="character" w:customStyle="1" w:styleId="QuoteChar">
    <w:name w:val="Quote Char"/>
    <w:basedOn w:val="DefaultParagraphFont"/>
    <w:link w:val="Quote"/>
    <w:uiPriority w:val="29"/>
    <w:rsid w:val="008A3D52"/>
    <w:rPr>
      <w:i/>
      <w:iCs/>
      <w:color w:val="000000" w:themeColor="text1"/>
    </w:rPr>
  </w:style>
  <w:style w:type="paragraph" w:styleId="IntenseQuote">
    <w:name w:val="Intense Quote"/>
    <w:basedOn w:val="Normal"/>
    <w:next w:val="Normal"/>
    <w:link w:val="IntenseQuoteChar"/>
    <w:uiPriority w:val="30"/>
    <w:qFormat/>
    <w:rsid w:val="008A3D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3D52"/>
    <w:rPr>
      <w:b/>
      <w:bCs/>
      <w:i/>
      <w:iCs/>
      <w:color w:val="4F81BD" w:themeColor="accent1"/>
    </w:rPr>
  </w:style>
  <w:style w:type="character" w:styleId="SubtleEmphasis">
    <w:name w:val="Subtle Emphasis"/>
    <w:basedOn w:val="DefaultParagraphFont"/>
    <w:uiPriority w:val="19"/>
    <w:qFormat/>
    <w:rsid w:val="008A3D52"/>
    <w:rPr>
      <w:i/>
      <w:iCs/>
      <w:color w:val="808080" w:themeColor="text1" w:themeTint="7F"/>
    </w:rPr>
  </w:style>
  <w:style w:type="character" w:styleId="IntenseEmphasis">
    <w:name w:val="Intense Emphasis"/>
    <w:basedOn w:val="DefaultParagraphFont"/>
    <w:uiPriority w:val="21"/>
    <w:qFormat/>
    <w:rsid w:val="008A3D52"/>
    <w:rPr>
      <w:b/>
      <w:bCs/>
      <w:i/>
      <w:iCs/>
      <w:color w:val="4F81BD" w:themeColor="accent1"/>
    </w:rPr>
  </w:style>
  <w:style w:type="character" w:styleId="SubtleReference">
    <w:name w:val="Subtle Reference"/>
    <w:basedOn w:val="DefaultParagraphFont"/>
    <w:uiPriority w:val="31"/>
    <w:qFormat/>
    <w:rsid w:val="008A3D52"/>
    <w:rPr>
      <w:smallCaps/>
      <w:color w:val="C0504D" w:themeColor="accent2"/>
      <w:u w:val="single"/>
    </w:rPr>
  </w:style>
  <w:style w:type="character" w:styleId="IntenseReference">
    <w:name w:val="Intense Reference"/>
    <w:basedOn w:val="DefaultParagraphFont"/>
    <w:uiPriority w:val="32"/>
    <w:qFormat/>
    <w:rsid w:val="008A3D52"/>
    <w:rPr>
      <w:b/>
      <w:bCs/>
      <w:smallCaps/>
      <w:color w:val="C0504D" w:themeColor="accent2"/>
      <w:spacing w:val="5"/>
      <w:u w:val="single"/>
    </w:rPr>
  </w:style>
  <w:style w:type="character" w:styleId="BookTitle">
    <w:name w:val="Book Title"/>
    <w:basedOn w:val="DefaultParagraphFont"/>
    <w:uiPriority w:val="33"/>
    <w:qFormat/>
    <w:rsid w:val="008A3D52"/>
    <w:rPr>
      <w:b/>
      <w:bCs/>
      <w:smallCaps/>
      <w:spacing w:val="5"/>
    </w:rPr>
  </w:style>
  <w:style w:type="paragraph" w:styleId="TOCHeading">
    <w:name w:val="TOC Heading"/>
    <w:basedOn w:val="Heading1"/>
    <w:next w:val="Normal"/>
    <w:uiPriority w:val="39"/>
    <w:semiHidden/>
    <w:unhideWhenUsed/>
    <w:qFormat/>
    <w:rsid w:val="008A3D52"/>
    <w:pPr>
      <w:outlineLvl w:val="9"/>
    </w:pPr>
  </w:style>
  <w:style w:type="paragraph" w:styleId="BalloonText">
    <w:name w:val="Balloon Text"/>
    <w:basedOn w:val="Normal"/>
    <w:link w:val="BalloonTextChar"/>
    <w:rsid w:val="008A3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3D52"/>
    <w:rPr>
      <w:rFonts w:ascii="Tahoma" w:hAnsi="Tahoma" w:cs="Tahoma"/>
      <w:sz w:val="16"/>
      <w:szCs w:val="16"/>
    </w:rPr>
  </w:style>
  <w:style w:type="paragraph" w:customStyle="1" w:styleId="MainHeading">
    <w:name w:val="Main Heading"/>
    <w:basedOn w:val="Heading1"/>
    <w:link w:val="MainHeadingChar"/>
    <w:qFormat/>
    <w:rsid w:val="000D0CD1"/>
    <w:rPr>
      <w:rFonts w:ascii="Maiandra GD" w:hAnsi="Maiandra GD"/>
      <w:b w:val="0"/>
      <w:color w:val="1F497D" w:themeColor="text2"/>
      <w:sz w:val="44"/>
    </w:rPr>
  </w:style>
  <w:style w:type="paragraph" w:customStyle="1" w:styleId="Subheading">
    <w:name w:val="Subheading"/>
    <w:basedOn w:val="Heading2"/>
    <w:link w:val="SubheadingChar"/>
    <w:qFormat/>
    <w:rsid w:val="008729BA"/>
    <w:rPr>
      <w:rFonts w:ascii="Maiandra GD" w:hAnsi="Maiandra GD"/>
      <w:color w:val="auto"/>
    </w:rPr>
  </w:style>
  <w:style w:type="character" w:customStyle="1" w:styleId="MainHeadingChar">
    <w:name w:val="Main Heading Char"/>
    <w:basedOn w:val="Heading1Char"/>
    <w:link w:val="MainHeading"/>
    <w:rsid w:val="000D0CD1"/>
    <w:rPr>
      <w:rFonts w:ascii="Maiandra GD" w:hAnsi="Maiandra GD"/>
      <w:bCs/>
      <w:color w:val="1F497D" w:themeColor="text2"/>
      <w:sz w:val="44"/>
    </w:rPr>
  </w:style>
  <w:style w:type="paragraph" w:customStyle="1" w:styleId="SubHeading0">
    <w:name w:val="Sub Heading"/>
    <w:basedOn w:val="Subheading"/>
    <w:link w:val="SubHeadingChar0"/>
    <w:qFormat/>
    <w:rsid w:val="008729BA"/>
    <w:rPr>
      <w:color w:val="000000" w:themeColor="text1"/>
    </w:rPr>
  </w:style>
  <w:style w:type="character" w:customStyle="1" w:styleId="SubheadingChar">
    <w:name w:val="Subheading Char"/>
    <w:basedOn w:val="Heading2Char"/>
    <w:link w:val="Subheading"/>
    <w:rsid w:val="008729BA"/>
    <w:rPr>
      <w:rFonts w:ascii="Maiandra GD" w:hAnsi="Maiandra GD"/>
      <w:b/>
      <w:bCs/>
    </w:rPr>
  </w:style>
  <w:style w:type="paragraph" w:customStyle="1" w:styleId="SubHeadingUnderline">
    <w:name w:val="Sub Heading Underline"/>
    <w:basedOn w:val="SubHeading0"/>
    <w:link w:val="SubHeadingUnderlineChar"/>
    <w:qFormat/>
    <w:rsid w:val="00BC4442"/>
    <w:rPr>
      <w:color w:val="1F497D" w:themeColor="text2"/>
      <w:u w:val="single"/>
    </w:rPr>
  </w:style>
  <w:style w:type="character" w:customStyle="1" w:styleId="SubHeadingChar0">
    <w:name w:val="Sub Heading Char"/>
    <w:basedOn w:val="SubheadingChar"/>
    <w:link w:val="SubHeading0"/>
    <w:rsid w:val="008729BA"/>
    <w:rPr>
      <w:color w:val="000000" w:themeColor="text1"/>
    </w:rPr>
  </w:style>
  <w:style w:type="paragraph" w:customStyle="1" w:styleId="PlainDocument">
    <w:name w:val="Plain Document"/>
    <w:basedOn w:val="BodyText"/>
    <w:link w:val="PlainDocumentChar"/>
    <w:qFormat/>
    <w:rsid w:val="00F1436D"/>
    <w:rPr>
      <w:rFonts w:ascii="Maiandra GD" w:hAnsi="Maiandra GD"/>
      <w:color w:val="000000" w:themeColor="text1"/>
      <w:sz w:val="20"/>
      <w:szCs w:val="20"/>
    </w:rPr>
  </w:style>
  <w:style w:type="character" w:customStyle="1" w:styleId="SubHeadingUnderlineChar">
    <w:name w:val="Sub Heading Underline Char"/>
    <w:basedOn w:val="SubHeadingChar0"/>
    <w:link w:val="SubHeadingUnderline"/>
    <w:rsid w:val="00BC4442"/>
    <w:rPr>
      <w:color w:val="1F497D" w:themeColor="text2"/>
      <w:u w:val="single"/>
    </w:rPr>
  </w:style>
  <w:style w:type="paragraph" w:customStyle="1" w:styleId="MAINPAGEHEADING">
    <w:name w:val="MAIN PAGE HEADING"/>
    <w:basedOn w:val="MainHeading"/>
    <w:link w:val="MAINPAGEHEADINGChar"/>
    <w:qFormat/>
    <w:rsid w:val="000D0CD1"/>
    <w:rPr>
      <w:szCs w:val="52"/>
    </w:rPr>
  </w:style>
  <w:style w:type="character" w:customStyle="1" w:styleId="PlainDocumentChar">
    <w:name w:val="Plain Document Char"/>
    <w:basedOn w:val="BodyTextChar"/>
    <w:link w:val="PlainDocument"/>
    <w:rsid w:val="00F1436D"/>
    <w:rPr>
      <w:rFonts w:ascii="Maiandra GD" w:hAnsi="Maiandra GD"/>
      <w:color w:val="000000" w:themeColor="text1"/>
      <w:sz w:val="20"/>
      <w:szCs w:val="20"/>
    </w:rPr>
  </w:style>
  <w:style w:type="paragraph" w:customStyle="1" w:styleId="MAINPAGEHEADINGWITHLINE">
    <w:name w:val="MAIN PAGE HEADING WITH LINE"/>
    <w:basedOn w:val="MAINPAGEHEADING"/>
    <w:link w:val="MAINPAGEHEADINGWITHLINEChar"/>
    <w:qFormat/>
    <w:rsid w:val="000D0CD1"/>
  </w:style>
  <w:style w:type="character" w:customStyle="1" w:styleId="MAINPAGEHEADINGChar">
    <w:name w:val="MAIN PAGE HEADING Char"/>
    <w:basedOn w:val="MainHeadingChar"/>
    <w:link w:val="MAINPAGEHEADING"/>
    <w:rsid w:val="000D0CD1"/>
    <w:rPr>
      <w:szCs w:val="52"/>
    </w:rPr>
  </w:style>
  <w:style w:type="paragraph" w:customStyle="1" w:styleId="MAINPAGEHEADINGWITHUNDERLINE">
    <w:name w:val="MAIN PAGE HEADING WITH UNDERLINE"/>
    <w:basedOn w:val="MAINPAGEHEADINGWITHLINE"/>
    <w:link w:val="MAINPAGEHEADINGWITHUNDERLINEChar"/>
    <w:qFormat/>
    <w:rsid w:val="00DE3220"/>
    <w:pPr>
      <w:spacing w:before="600" w:after="120"/>
    </w:pPr>
    <w:rPr>
      <w:color w:val="943634" w:themeColor="accent2" w:themeShade="BF"/>
    </w:rPr>
  </w:style>
  <w:style w:type="character" w:customStyle="1" w:styleId="MAINPAGEHEADINGWITHLINEChar">
    <w:name w:val="MAIN PAGE HEADING WITH LINE Char"/>
    <w:basedOn w:val="MAINPAGEHEADINGChar"/>
    <w:link w:val="MAINPAGEHEADINGWITHLINE"/>
    <w:rsid w:val="000D0CD1"/>
  </w:style>
  <w:style w:type="character" w:customStyle="1" w:styleId="MAINPAGEHEADINGWITHUNDERLINEChar">
    <w:name w:val="MAIN PAGE HEADING WITH UNDERLINE Char"/>
    <w:basedOn w:val="MAINPAGEHEADINGWITHLINEChar"/>
    <w:link w:val="MAINPAGEHEADINGWITHUNDERLINE"/>
    <w:rsid w:val="00DE3220"/>
    <w:rPr>
      <w:bCs/>
      <w:color w:val="943634" w:themeColor="accent2" w:themeShade="BF"/>
    </w:rPr>
  </w:style>
  <w:style w:type="character" w:customStyle="1" w:styleId="FooterChar">
    <w:name w:val="Footer Char"/>
    <w:basedOn w:val="DefaultParagraphFont"/>
    <w:link w:val="Footer"/>
    <w:uiPriority w:val="99"/>
    <w:rsid w:val="006860CB"/>
  </w:style>
  <w:style w:type="character" w:customStyle="1" w:styleId="NoSpacingChar">
    <w:name w:val="No Spacing Char"/>
    <w:basedOn w:val="DefaultParagraphFont"/>
    <w:link w:val="NoSpacing"/>
    <w:uiPriority w:val="1"/>
    <w:rsid w:val="007A790E"/>
  </w:style>
  <w:style w:type="character" w:customStyle="1" w:styleId="HeaderChar">
    <w:name w:val="Header Char"/>
    <w:basedOn w:val="DefaultParagraphFont"/>
    <w:link w:val="Header"/>
    <w:uiPriority w:val="99"/>
    <w:rsid w:val="00934FB6"/>
  </w:style>
</w:styles>
</file>

<file path=word/webSettings.xml><?xml version="1.0" encoding="utf-8"?>
<w:webSettings xmlns:r="http://schemas.openxmlformats.org/officeDocument/2006/relationships" xmlns:w="http://schemas.openxmlformats.org/wordprocessingml/2006/main">
  <w:divs>
    <w:div w:id="420107331">
      <w:bodyDiv w:val="1"/>
      <w:marLeft w:val="0"/>
      <w:marRight w:val="0"/>
      <w:marTop w:val="0"/>
      <w:marBottom w:val="0"/>
      <w:divBdr>
        <w:top w:val="none" w:sz="0" w:space="0" w:color="auto"/>
        <w:left w:val="none" w:sz="0" w:space="0" w:color="auto"/>
        <w:bottom w:val="none" w:sz="0" w:space="0" w:color="auto"/>
        <w:right w:val="none" w:sz="0" w:space="0" w:color="auto"/>
      </w:divBdr>
    </w:div>
    <w:div w:id="19341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ndvabj@etown.edu" TargetMode="Externa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wellst@etown.ed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pncactivepay.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ellst@etown.ed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pncactivepay.com/" TargetMode="External"/><Relationship Id="rId23" Type="http://schemas.openxmlformats.org/officeDocument/2006/relationships/fontTable" Target="fontTable.xml"/><Relationship Id="rId10" Type="http://schemas.openxmlformats.org/officeDocument/2006/relationships/hyperlink" Target="https://www.pncactivepay.com/" TargetMode="External"/><Relationship Id="rId19" Type="http://schemas.openxmlformats.org/officeDocument/2006/relationships/hyperlink" Target="mailto:wellst@etown.edu" TargetMode="External"/><Relationship Id="rId4" Type="http://schemas.openxmlformats.org/officeDocument/2006/relationships/styles" Target="styles.xml"/><Relationship Id="rId9" Type="http://schemas.openxmlformats.org/officeDocument/2006/relationships/hyperlink" Target="mailto:wellst@etown.edu" TargetMode="External"/><Relationship Id="rId14" Type="http://schemas.openxmlformats.org/officeDocument/2006/relationships/hyperlink" Target="https://www.pncactivepay.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www.etown.edu/images/logos/bige.gif" TargetMode="External"/><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http://www.etown.edu/images/logos/bige.gif" TargetMode="External"/><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58B2FE-4BAB-445B-B7BB-B7281860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5215</Words>
  <Characters>32694</Characters>
  <Application>Microsoft Office Word</Application>
  <DocSecurity>0</DocSecurity>
  <Lines>272</Lines>
  <Paragraphs>75</Paragraphs>
  <ScaleCrop>false</ScaleCrop>
  <HeadingPairs>
    <vt:vector size="2" baseType="variant">
      <vt:variant>
        <vt:lpstr>Title</vt:lpstr>
      </vt:variant>
      <vt:variant>
        <vt:i4>1</vt:i4>
      </vt:variant>
    </vt:vector>
  </HeadingPairs>
  <TitlesOfParts>
    <vt:vector size="1" baseType="lpstr">
      <vt:lpstr>Elizabethtown College</vt:lpstr>
    </vt:vector>
  </TitlesOfParts>
  <Company/>
  <LinksUpToDate>false</LinksUpToDate>
  <CharactersWithSpaces>37834</CharactersWithSpaces>
  <SharedDoc>false</SharedDoc>
  <HLinks>
    <vt:vector size="390" baseType="variant">
      <vt:variant>
        <vt:i4>196662</vt:i4>
      </vt:variant>
      <vt:variant>
        <vt:i4>333</vt:i4>
      </vt:variant>
      <vt:variant>
        <vt:i4>0</vt:i4>
      </vt:variant>
      <vt:variant>
        <vt:i4>5</vt:i4>
      </vt:variant>
      <vt:variant>
        <vt:lpwstr>mailto:wellst@etown.edu</vt:lpwstr>
      </vt:variant>
      <vt:variant>
        <vt:lpwstr/>
      </vt:variant>
      <vt:variant>
        <vt:i4>196662</vt:i4>
      </vt:variant>
      <vt:variant>
        <vt:i4>330</vt:i4>
      </vt:variant>
      <vt:variant>
        <vt:i4>0</vt:i4>
      </vt:variant>
      <vt:variant>
        <vt:i4>5</vt:i4>
      </vt:variant>
      <vt:variant>
        <vt:lpwstr>mailto:wellst@etown.edu</vt:lpwstr>
      </vt:variant>
      <vt:variant>
        <vt:lpwstr/>
      </vt:variant>
      <vt:variant>
        <vt:i4>6357117</vt:i4>
      </vt:variant>
      <vt:variant>
        <vt:i4>327</vt:i4>
      </vt:variant>
      <vt:variant>
        <vt:i4>0</vt:i4>
      </vt:variant>
      <vt:variant>
        <vt:i4>5</vt:i4>
      </vt:variant>
      <vt:variant>
        <vt:lpwstr/>
      </vt:variant>
      <vt:variant>
        <vt:lpwstr>billinginquiryform</vt:lpwstr>
      </vt:variant>
      <vt:variant>
        <vt:i4>6357117</vt:i4>
      </vt:variant>
      <vt:variant>
        <vt:i4>324</vt:i4>
      </vt:variant>
      <vt:variant>
        <vt:i4>0</vt:i4>
      </vt:variant>
      <vt:variant>
        <vt:i4>5</vt:i4>
      </vt:variant>
      <vt:variant>
        <vt:lpwstr/>
      </vt:variant>
      <vt:variant>
        <vt:lpwstr>billinginquiryform</vt:lpwstr>
      </vt:variant>
      <vt:variant>
        <vt:i4>6357117</vt:i4>
      </vt:variant>
      <vt:variant>
        <vt:i4>321</vt:i4>
      </vt:variant>
      <vt:variant>
        <vt:i4>0</vt:i4>
      </vt:variant>
      <vt:variant>
        <vt:i4>5</vt:i4>
      </vt:variant>
      <vt:variant>
        <vt:lpwstr/>
      </vt:variant>
      <vt:variant>
        <vt:lpwstr>billinginquiryform</vt:lpwstr>
      </vt:variant>
      <vt:variant>
        <vt:i4>6357117</vt:i4>
      </vt:variant>
      <vt:variant>
        <vt:i4>318</vt:i4>
      </vt:variant>
      <vt:variant>
        <vt:i4>0</vt:i4>
      </vt:variant>
      <vt:variant>
        <vt:i4>5</vt:i4>
      </vt:variant>
      <vt:variant>
        <vt:lpwstr/>
      </vt:variant>
      <vt:variant>
        <vt:lpwstr>billinginquiryform</vt:lpwstr>
      </vt:variant>
      <vt:variant>
        <vt:i4>6357117</vt:i4>
      </vt:variant>
      <vt:variant>
        <vt:i4>315</vt:i4>
      </vt:variant>
      <vt:variant>
        <vt:i4>0</vt:i4>
      </vt:variant>
      <vt:variant>
        <vt:i4>5</vt:i4>
      </vt:variant>
      <vt:variant>
        <vt:lpwstr/>
      </vt:variant>
      <vt:variant>
        <vt:lpwstr>billinginquiryform</vt:lpwstr>
      </vt:variant>
      <vt:variant>
        <vt:i4>6357117</vt:i4>
      </vt:variant>
      <vt:variant>
        <vt:i4>312</vt:i4>
      </vt:variant>
      <vt:variant>
        <vt:i4>0</vt:i4>
      </vt:variant>
      <vt:variant>
        <vt:i4>5</vt:i4>
      </vt:variant>
      <vt:variant>
        <vt:lpwstr/>
      </vt:variant>
      <vt:variant>
        <vt:lpwstr>billinginquiryform</vt:lpwstr>
      </vt:variant>
      <vt:variant>
        <vt:i4>196662</vt:i4>
      </vt:variant>
      <vt:variant>
        <vt:i4>309</vt:i4>
      </vt:variant>
      <vt:variant>
        <vt:i4>0</vt:i4>
      </vt:variant>
      <vt:variant>
        <vt:i4>5</vt:i4>
      </vt:variant>
      <vt:variant>
        <vt:lpwstr>mailto:wellst@etown.edu</vt:lpwstr>
      </vt:variant>
      <vt:variant>
        <vt:lpwstr/>
      </vt:variant>
      <vt:variant>
        <vt:i4>6357117</vt:i4>
      </vt:variant>
      <vt:variant>
        <vt:i4>306</vt:i4>
      </vt:variant>
      <vt:variant>
        <vt:i4>0</vt:i4>
      </vt:variant>
      <vt:variant>
        <vt:i4>5</vt:i4>
      </vt:variant>
      <vt:variant>
        <vt:lpwstr/>
      </vt:variant>
      <vt:variant>
        <vt:lpwstr>billinginquiryform</vt:lpwstr>
      </vt:variant>
      <vt:variant>
        <vt:i4>8192069</vt:i4>
      </vt:variant>
      <vt:variant>
        <vt:i4>303</vt:i4>
      </vt:variant>
      <vt:variant>
        <vt:i4>0</vt:i4>
      </vt:variant>
      <vt:variant>
        <vt:i4>5</vt:i4>
      </vt:variant>
      <vt:variant>
        <vt:lpwstr>mailto:landvabj@etown.edu</vt:lpwstr>
      </vt:variant>
      <vt:variant>
        <vt:lpwstr/>
      </vt:variant>
      <vt:variant>
        <vt:i4>7798817</vt:i4>
      </vt:variant>
      <vt:variant>
        <vt:i4>300</vt:i4>
      </vt:variant>
      <vt:variant>
        <vt:i4>0</vt:i4>
      </vt:variant>
      <vt:variant>
        <vt:i4>5</vt:i4>
      </vt:variant>
      <vt:variant>
        <vt:lpwstr>http://payment2.works.com/</vt:lpwstr>
      </vt:variant>
      <vt:variant>
        <vt:lpwstr/>
      </vt:variant>
      <vt:variant>
        <vt:i4>196662</vt:i4>
      </vt:variant>
      <vt:variant>
        <vt:i4>297</vt:i4>
      </vt:variant>
      <vt:variant>
        <vt:i4>0</vt:i4>
      </vt:variant>
      <vt:variant>
        <vt:i4>5</vt:i4>
      </vt:variant>
      <vt:variant>
        <vt:lpwstr>mailto:wellst@etown.edu</vt:lpwstr>
      </vt:variant>
      <vt:variant>
        <vt:lpwstr/>
      </vt:variant>
      <vt:variant>
        <vt:i4>7995508</vt:i4>
      </vt:variant>
      <vt:variant>
        <vt:i4>294</vt:i4>
      </vt:variant>
      <vt:variant>
        <vt:i4>0</vt:i4>
      </vt:variant>
      <vt:variant>
        <vt:i4>5</vt:i4>
      </vt:variant>
      <vt:variant>
        <vt:lpwstr/>
      </vt:variant>
      <vt:variant>
        <vt:lpwstr>missingreceiptform</vt:lpwstr>
      </vt:variant>
      <vt:variant>
        <vt:i4>196662</vt:i4>
      </vt:variant>
      <vt:variant>
        <vt:i4>291</vt:i4>
      </vt:variant>
      <vt:variant>
        <vt:i4>0</vt:i4>
      </vt:variant>
      <vt:variant>
        <vt:i4>5</vt:i4>
      </vt:variant>
      <vt:variant>
        <vt:lpwstr>mailto:wellst@etown.edu</vt:lpwstr>
      </vt:variant>
      <vt:variant>
        <vt:lpwstr/>
      </vt:variant>
      <vt:variant>
        <vt:i4>1966134</vt:i4>
      </vt:variant>
      <vt:variant>
        <vt:i4>284</vt:i4>
      </vt:variant>
      <vt:variant>
        <vt:i4>0</vt:i4>
      </vt:variant>
      <vt:variant>
        <vt:i4>5</vt:i4>
      </vt:variant>
      <vt:variant>
        <vt:lpwstr/>
      </vt:variant>
      <vt:variant>
        <vt:lpwstr>_Toc251844105</vt:lpwstr>
      </vt:variant>
      <vt:variant>
        <vt:i4>1966134</vt:i4>
      </vt:variant>
      <vt:variant>
        <vt:i4>278</vt:i4>
      </vt:variant>
      <vt:variant>
        <vt:i4>0</vt:i4>
      </vt:variant>
      <vt:variant>
        <vt:i4>5</vt:i4>
      </vt:variant>
      <vt:variant>
        <vt:lpwstr/>
      </vt:variant>
      <vt:variant>
        <vt:lpwstr>_Toc251844104</vt:lpwstr>
      </vt:variant>
      <vt:variant>
        <vt:i4>1966134</vt:i4>
      </vt:variant>
      <vt:variant>
        <vt:i4>272</vt:i4>
      </vt:variant>
      <vt:variant>
        <vt:i4>0</vt:i4>
      </vt:variant>
      <vt:variant>
        <vt:i4>5</vt:i4>
      </vt:variant>
      <vt:variant>
        <vt:lpwstr/>
      </vt:variant>
      <vt:variant>
        <vt:lpwstr>_Toc251844103</vt:lpwstr>
      </vt:variant>
      <vt:variant>
        <vt:i4>1966134</vt:i4>
      </vt:variant>
      <vt:variant>
        <vt:i4>266</vt:i4>
      </vt:variant>
      <vt:variant>
        <vt:i4>0</vt:i4>
      </vt:variant>
      <vt:variant>
        <vt:i4>5</vt:i4>
      </vt:variant>
      <vt:variant>
        <vt:lpwstr/>
      </vt:variant>
      <vt:variant>
        <vt:lpwstr>_Toc251844102</vt:lpwstr>
      </vt:variant>
      <vt:variant>
        <vt:i4>1966134</vt:i4>
      </vt:variant>
      <vt:variant>
        <vt:i4>260</vt:i4>
      </vt:variant>
      <vt:variant>
        <vt:i4>0</vt:i4>
      </vt:variant>
      <vt:variant>
        <vt:i4>5</vt:i4>
      </vt:variant>
      <vt:variant>
        <vt:lpwstr/>
      </vt:variant>
      <vt:variant>
        <vt:lpwstr>_Toc251844101</vt:lpwstr>
      </vt:variant>
      <vt:variant>
        <vt:i4>1966134</vt:i4>
      </vt:variant>
      <vt:variant>
        <vt:i4>254</vt:i4>
      </vt:variant>
      <vt:variant>
        <vt:i4>0</vt:i4>
      </vt:variant>
      <vt:variant>
        <vt:i4>5</vt:i4>
      </vt:variant>
      <vt:variant>
        <vt:lpwstr/>
      </vt:variant>
      <vt:variant>
        <vt:lpwstr>_Toc251844100</vt:lpwstr>
      </vt:variant>
      <vt:variant>
        <vt:i4>1507383</vt:i4>
      </vt:variant>
      <vt:variant>
        <vt:i4>248</vt:i4>
      </vt:variant>
      <vt:variant>
        <vt:i4>0</vt:i4>
      </vt:variant>
      <vt:variant>
        <vt:i4>5</vt:i4>
      </vt:variant>
      <vt:variant>
        <vt:lpwstr/>
      </vt:variant>
      <vt:variant>
        <vt:lpwstr>_Toc251844099</vt:lpwstr>
      </vt:variant>
      <vt:variant>
        <vt:i4>1507383</vt:i4>
      </vt:variant>
      <vt:variant>
        <vt:i4>242</vt:i4>
      </vt:variant>
      <vt:variant>
        <vt:i4>0</vt:i4>
      </vt:variant>
      <vt:variant>
        <vt:i4>5</vt:i4>
      </vt:variant>
      <vt:variant>
        <vt:lpwstr/>
      </vt:variant>
      <vt:variant>
        <vt:lpwstr>_Toc251844098</vt:lpwstr>
      </vt:variant>
      <vt:variant>
        <vt:i4>1507383</vt:i4>
      </vt:variant>
      <vt:variant>
        <vt:i4>236</vt:i4>
      </vt:variant>
      <vt:variant>
        <vt:i4>0</vt:i4>
      </vt:variant>
      <vt:variant>
        <vt:i4>5</vt:i4>
      </vt:variant>
      <vt:variant>
        <vt:lpwstr/>
      </vt:variant>
      <vt:variant>
        <vt:lpwstr>_Toc251844097</vt:lpwstr>
      </vt:variant>
      <vt:variant>
        <vt:i4>1507383</vt:i4>
      </vt:variant>
      <vt:variant>
        <vt:i4>230</vt:i4>
      </vt:variant>
      <vt:variant>
        <vt:i4>0</vt:i4>
      </vt:variant>
      <vt:variant>
        <vt:i4>5</vt:i4>
      </vt:variant>
      <vt:variant>
        <vt:lpwstr/>
      </vt:variant>
      <vt:variant>
        <vt:lpwstr>_Toc251844096</vt:lpwstr>
      </vt:variant>
      <vt:variant>
        <vt:i4>1507383</vt:i4>
      </vt:variant>
      <vt:variant>
        <vt:i4>224</vt:i4>
      </vt:variant>
      <vt:variant>
        <vt:i4>0</vt:i4>
      </vt:variant>
      <vt:variant>
        <vt:i4>5</vt:i4>
      </vt:variant>
      <vt:variant>
        <vt:lpwstr/>
      </vt:variant>
      <vt:variant>
        <vt:lpwstr>_Toc251844095</vt:lpwstr>
      </vt:variant>
      <vt:variant>
        <vt:i4>1507383</vt:i4>
      </vt:variant>
      <vt:variant>
        <vt:i4>218</vt:i4>
      </vt:variant>
      <vt:variant>
        <vt:i4>0</vt:i4>
      </vt:variant>
      <vt:variant>
        <vt:i4>5</vt:i4>
      </vt:variant>
      <vt:variant>
        <vt:lpwstr/>
      </vt:variant>
      <vt:variant>
        <vt:lpwstr>_Toc251844094</vt:lpwstr>
      </vt:variant>
      <vt:variant>
        <vt:i4>1507383</vt:i4>
      </vt:variant>
      <vt:variant>
        <vt:i4>212</vt:i4>
      </vt:variant>
      <vt:variant>
        <vt:i4>0</vt:i4>
      </vt:variant>
      <vt:variant>
        <vt:i4>5</vt:i4>
      </vt:variant>
      <vt:variant>
        <vt:lpwstr/>
      </vt:variant>
      <vt:variant>
        <vt:lpwstr>_Toc251844093</vt:lpwstr>
      </vt:variant>
      <vt:variant>
        <vt:i4>1507383</vt:i4>
      </vt:variant>
      <vt:variant>
        <vt:i4>206</vt:i4>
      </vt:variant>
      <vt:variant>
        <vt:i4>0</vt:i4>
      </vt:variant>
      <vt:variant>
        <vt:i4>5</vt:i4>
      </vt:variant>
      <vt:variant>
        <vt:lpwstr/>
      </vt:variant>
      <vt:variant>
        <vt:lpwstr>_Toc251844092</vt:lpwstr>
      </vt:variant>
      <vt:variant>
        <vt:i4>1507383</vt:i4>
      </vt:variant>
      <vt:variant>
        <vt:i4>200</vt:i4>
      </vt:variant>
      <vt:variant>
        <vt:i4>0</vt:i4>
      </vt:variant>
      <vt:variant>
        <vt:i4>5</vt:i4>
      </vt:variant>
      <vt:variant>
        <vt:lpwstr/>
      </vt:variant>
      <vt:variant>
        <vt:lpwstr>_Toc251844091</vt:lpwstr>
      </vt:variant>
      <vt:variant>
        <vt:i4>1507383</vt:i4>
      </vt:variant>
      <vt:variant>
        <vt:i4>194</vt:i4>
      </vt:variant>
      <vt:variant>
        <vt:i4>0</vt:i4>
      </vt:variant>
      <vt:variant>
        <vt:i4>5</vt:i4>
      </vt:variant>
      <vt:variant>
        <vt:lpwstr/>
      </vt:variant>
      <vt:variant>
        <vt:lpwstr>_Toc251844090</vt:lpwstr>
      </vt:variant>
      <vt:variant>
        <vt:i4>1441847</vt:i4>
      </vt:variant>
      <vt:variant>
        <vt:i4>188</vt:i4>
      </vt:variant>
      <vt:variant>
        <vt:i4>0</vt:i4>
      </vt:variant>
      <vt:variant>
        <vt:i4>5</vt:i4>
      </vt:variant>
      <vt:variant>
        <vt:lpwstr/>
      </vt:variant>
      <vt:variant>
        <vt:lpwstr>_Toc251844089</vt:lpwstr>
      </vt:variant>
      <vt:variant>
        <vt:i4>1441847</vt:i4>
      </vt:variant>
      <vt:variant>
        <vt:i4>182</vt:i4>
      </vt:variant>
      <vt:variant>
        <vt:i4>0</vt:i4>
      </vt:variant>
      <vt:variant>
        <vt:i4>5</vt:i4>
      </vt:variant>
      <vt:variant>
        <vt:lpwstr/>
      </vt:variant>
      <vt:variant>
        <vt:lpwstr>_Toc251844088</vt:lpwstr>
      </vt:variant>
      <vt:variant>
        <vt:i4>1441847</vt:i4>
      </vt:variant>
      <vt:variant>
        <vt:i4>176</vt:i4>
      </vt:variant>
      <vt:variant>
        <vt:i4>0</vt:i4>
      </vt:variant>
      <vt:variant>
        <vt:i4>5</vt:i4>
      </vt:variant>
      <vt:variant>
        <vt:lpwstr/>
      </vt:variant>
      <vt:variant>
        <vt:lpwstr>_Toc251844087</vt:lpwstr>
      </vt:variant>
      <vt:variant>
        <vt:i4>1441847</vt:i4>
      </vt:variant>
      <vt:variant>
        <vt:i4>170</vt:i4>
      </vt:variant>
      <vt:variant>
        <vt:i4>0</vt:i4>
      </vt:variant>
      <vt:variant>
        <vt:i4>5</vt:i4>
      </vt:variant>
      <vt:variant>
        <vt:lpwstr/>
      </vt:variant>
      <vt:variant>
        <vt:lpwstr>_Toc251844086</vt:lpwstr>
      </vt:variant>
      <vt:variant>
        <vt:i4>1441847</vt:i4>
      </vt:variant>
      <vt:variant>
        <vt:i4>164</vt:i4>
      </vt:variant>
      <vt:variant>
        <vt:i4>0</vt:i4>
      </vt:variant>
      <vt:variant>
        <vt:i4>5</vt:i4>
      </vt:variant>
      <vt:variant>
        <vt:lpwstr/>
      </vt:variant>
      <vt:variant>
        <vt:lpwstr>_Toc251844085</vt:lpwstr>
      </vt:variant>
      <vt:variant>
        <vt:i4>1441847</vt:i4>
      </vt:variant>
      <vt:variant>
        <vt:i4>158</vt:i4>
      </vt:variant>
      <vt:variant>
        <vt:i4>0</vt:i4>
      </vt:variant>
      <vt:variant>
        <vt:i4>5</vt:i4>
      </vt:variant>
      <vt:variant>
        <vt:lpwstr/>
      </vt:variant>
      <vt:variant>
        <vt:lpwstr>_Toc251844084</vt:lpwstr>
      </vt:variant>
      <vt:variant>
        <vt:i4>1441847</vt:i4>
      </vt:variant>
      <vt:variant>
        <vt:i4>152</vt:i4>
      </vt:variant>
      <vt:variant>
        <vt:i4>0</vt:i4>
      </vt:variant>
      <vt:variant>
        <vt:i4>5</vt:i4>
      </vt:variant>
      <vt:variant>
        <vt:lpwstr/>
      </vt:variant>
      <vt:variant>
        <vt:lpwstr>_Toc251844083</vt:lpwstr>
      </vt:variant>
      <vt:variant>
        <vt:i4>1441847</vt:i4>
      </vt:variant>
      <vt:variant>
        <vt:i4>146</vt:i4>
      </vt:variant>
      <vt:variant>
        <vt:i4>0</vt:i4>
      </vt:variant>
      <vt:variant>
        <vt:i4>5</vt:i4>
      </vt:variant>
      <vt:variant>
        <vt:lpwstr/>
      </vt:variant>
      <vt:variant>
        <vt:lpwstr>_Toc251844082</vt:lpwstr>
      </vt:variant>
      <vt:variant>
        <vt:i4>1441847</vt:i4>
      </vt:variant>
      <vt:variant>
        <vt:i4>140</vt:i4>
      </vt:variant>
      <vt:variant>
        <vt:i4>0</vt:i4>
      </vt:variant>
      <vt:variant>
        <vt:i4>5</vt:i4>
      </vt:variant>
      <vt:variant>
        <vt:lpwstr/>
      </vt:variant>
      <vt:variant>
        <vt:lpwstr>_Toc251844081</vt:lpwstr>
      </vt:variant>
      <vt:variant>
        <vt:i4>1441847</vt:i4>
      </vt:variant>
      <vt:variant>
        <vt:i4>134</vt:i4>
      </vt:variant>
      <vt:variant>
        <vt:i4>0</vt:i4>
      </vt:variant>
      <vt:variant>
        <vt:i4>5</vt:i4>
      </vt:variant>
      <vt:variant>
        <vt:lpwstr/>
      </vt:variant>
      <vt:variant>
        <vt:lpwstr>_Toc251844080</vt:lpwstr>
      </vt:variant>
      <vt:variant>
        <vt:i4>1638455</vt:i4>
      </vt:variant>
      <vt:variant>
        <vt:i4>128</vt:i4>
      </vt:variant>
      <vt:variant>
        <vt:i4>0</vt:i4>
      </vt:variant>
      <vt:variant>
        <vt:i4>5</vt:i4>
      </vt:variant>
      <vt:variant>
        <vt:lpwstr/>
      </vt:variant>
      <vt:variant>
        <vt:lpwstr>_Toc251844079</vt:lpwstr>
      </vt:variant>
      <vt:variant>
        <vt:i4>1638455</vt:i4>
      </vt:variant>
      <vt:variant>
        <vt:i4>122</vt:i4>
      </vt:variant>
      <vt:variant>
        <vt:i4>0</vt:i4>
      </vt:variant>
      <vt:variant>
        <vt:i4>5</vt:i4>
      </vt:variant>
      <vt:variant>
        <vt:lpwstr/>
      </vt:variant>
      <vt:variant>
        <vt:lpwstr>_Toc251844078</vt:lpwstr>
      </vt:variant>
      <vt:variant>
        <vt:i4>1638455</vt:i4>
      </vt:variant>
      <vt:variant>
        <vt:i4>116</vt:i4>
      </vt:variant>
      <vt:variant>
        <vt:i4>0</vt:i4>
      </vt:variant>
      <vt:variant>
        <vt:i4>5</vt:i4>
      </vt:variant>
      <vt:variant>
        <vt:lpwstr/>
      </vt:variant>
      <vt:variant>
        <vt:lpwstr>_Toc251844077</vt:lpwstr>
      </vt:variant>
      <vt:variant>
        <vt:i4>1638455</vt:i4>
      </vt:variant>
      <vt:variant>
        <vt:i4>110</vt:i4>
      </vt:variant>
      <vt:variant>
        <vt:i4>0</vt:i4>
      </vt:variant>
      <vt:variant>
        <vt:i4>5</vt:i4>
      </vt:variant>
      <vt:variant>
        <vt:lpwstr/>
      </vt:variant>
      <vt:variant>
        <vt:lpwstr>_Toc251844076</vt:lpwstr>
      </vt:variant>
      <vt:variant>
        <vt:i4>1638455</vt:i4>
      </vt:variant>
      <vt:variant>
        <vt:i4>104</vt:i4>
      </vt:variant>
      <vt:variant>
        <vt:i4>0</vt:i4>
      </vt:variant>
      <vt:variant>
        <vt:i4>5</vt:i4>
      </vt:variant>
      <vt:variant>
        <vt:lpwstr/>
      </vt:variant>
      <vt:variant>
        <vt:lpwstr>_Toc251844075</vt:lpwstr>
      </vt:variant>
      <vt:variant>
        <vt:i4>1638455</vt:i4>
      </vt:variant>
      <vt:variant>
        <vt:i4>98</vt:i4>
      </vt:variant>
      <vt:variant>
        <vt:i4>0</vt:i4>
      </vt:variant>
      <vt:variant>
        <vt:i4>5</vt:i4>
      </vt:variant>
      <vt:variant>
        <vt:lpwstr/>
      </vt:variant>
      <vt:variant>
        <vt:lpwstr>_Toc251844074</vt:lpwstr>
      </vt:variant>
      <vt:variant>
        <vt:i4>1638455</vt:i4>
      </vt:variant>
      <vt:variant>
        <vt:i4>92</vt:i4>
      </vt:variant>
      <vt:variant>
        <vt:i4>0</vt:i4>
      </vt:variant>
      <vt:variant>
        <vt:i4>5</vt:i4>
      </vt:variant>
      <vt:variant>
        <vt:lpwstr/>
      </vt:variant>
      <vt:variant>
        <vt:lpwstr>_Toc251844073</vt:lpwstr>
      </vt:variant>
      <vt:variant>
        <vt:i4>1638455</vt:i4>
      </vt:variant>
      <vt:variant>
        <vt:i4>86</vt:i4>
      </vt:variant>
      <vt:variant>
        <vt:i4>0</vt:i4>
      </vt:variant>
      <vt:variant>
        <vt:i4>5</vt:i4>
      </vt:variant>
      <vt:variant>
        <vt:lpwstr/>
      </vt:variant>
      <vt:variant>
        <vt:lpwstr>_Toc251844072</vt:lpwstr>
      </vt:variant>
      <vt:variant>
        <vt:i4>1638455</vt:i4>
      </vt:variant>
      <vt:variant>
        <vt:i4>80</vt:i4>
      </vt:variant>
      <vt:variant>
        <vt:i4>0</vt:i4>
      </vt:variant>
      <vt:variant>
        <vt:i4>5</vt:i4>
      </vt:variant>
      <vt:variant>
        <vt:lpwstr/>
      </vt:variant>
      <vt:variant>
        <vt:lpwstr>_Toc251844071</vt:lpwstr>
      </vt:variant>
      <vt:variant>
        <vt:i4>1638455</vt:i4>
      </vt:variant>
      <vt:variant>
        <vt:i4>74</vt:i4>
      </vt:variant>
      <vt:variant>
        <vt:i4>0</vt:i4>
      </vt:variant>
      <vt:variant>
        <vt:i4>5</vt:i4>
      </vt:variant>
      <vt:variant>
        <vt:lpwstr/>
      </vt:variant>
      <vt:variant>
        <vt:lpwstr>_Toc251844070</vt:lpwstr>
      </vt:variant>
      <vt:variant>
        <vt:i4>1572919</vt:i4>
      </vt:variant>
      <vt:variant>
        <vt:i4>68</vt:i4>
      </vt:variant>
      <vt:variant>
        <vt:i4>0</vt:i4>
      </vt:variant>
      <vt:variant>
        <vt:i4>5</vt:i4>
      </vt:variant>
      <vt:variant>
        <vt:lpwstr/>
      </vt:variant>
      <vt:variant>
        <vt:lpwstr>_Toc251844069</vt:lpwstr>
      </vt:variant>
      <vt:variant>
        <vt:i4>1572919</vt:i4>
      </vt:variant>
      <vt:variant>
        <vt:i4>62</vt:i4>
      </vt:variant>
      <vt:variant>
        <vt:i4>0</vt:i4>
      </vt:variant>
      <vt:variant>
        <vt:i4>5</vt:i4>
      </vt:variant>
      <vt:variant>
        <vt:lpwstr/>
      </vt:variant>
      <vt:variant>
        <vt:lpwstr>_Toc251844068</vt:lpwstr>
      </vt:variant>
      <vt:variant>
        <vt:i4>1572919</vt:i4>
      </vt:variant>
      <vt:variant>
        <vt:i4>56</vt:i4>
      </vt:variant>
      <vt:variant>
        <vt:i4>0</vt:i4>
      </vt:variant>
      <vt:variant>
        <vt:i4>5</vt:i4>
      </vt:variant>
      <vt:variant>
        <vt:lpwstr/>
      </vt:variant>
      <vt:variant>
        <vt:lpwstr>_Toc251844067</vt:lpwstr>
      </vt:variant>
      <vt:variant>
        <vt:i4>1572919</vt:i4>
      </vt:variant>
      <vt:variant>
        <vt:i4>50</vt:i4>
      </vt:variant>
      <vt:variant>
        <vt:i4>0</vt:i4>
      </vt:variant>
      <vt:variant>
        <vt:i4>5</vt:i4>
      </vt:variant>
      <vt:variant>
        <vt:lpwstr/>
      </vt:variant>
      <vt:variant>
        <vt:lpwstr>_Toc251844066</vt:lpwstr>
      </vt:variant>
      <vt:variant>
        <vt:i4>1572919</vt:i4>
      </vt:variant>
      <vt:variant>
        <vt:i4>44</vt:i4>
      </vt:variant>
      <vt:variant>
        <vt:i4>0</vt:i4>
      </vt:variant>
      <vt:variant>
        <vt:i4>5</vt:i4>
      </vt:variant>
      <vt:variant>
        <vt:lpwstr/>
      </vt:variant>
      <vt:variant>
        <vt:lpwstr>_Toc251844065</vt:lpwstr>
      </vt:variant>
      <vt:variant>
        <vt:i4>1572919</vt:i4>
      </vt:variant>
      <vt:variant>
        <vt:i4>38</vt:i4>
      </vt:variant>
      <vt:variant>
        <vt:i4>0</vt:i4>
      </vt:variant>
      <vt:variant>
        <vt:i4>5</vt:i4>
      </vt:variant>
      <vt:variant>
        <vt:lpwstr/>
      </vt:variant>
      <vt:variant>
        <vt:lpwstr>_Toc251844064</vt:lpwstr>
      </vt:variant>
      <vt:variant>
        <vt:i4>1572919</vt:i4>
      </vt:variant>
      <vt:variant>
        <vt:i4>32</vt:i4>
      </vt:variant>
      <vt:variant>
        <vt:i4>0</vt:i4>
      </vt:variant>
      <vt:variant>
        <vt:i4>5</vt:i4>
      </vt:variant>
      <vt:variant>
        <vt:lpwstr/>
      </vt:variant>
      <vt:variant>
        <vt:lpwstr>_Toc251844063</vt:lpwstr>
      </vt:variant>
      <vt:variant>
        <vt:i4>1572919</vt:i4>
      </vt:variant>
      <vt:variant>
        <vt:i4>26</vt:i4>
      </vt:variant>
      <vt:variant>
        <vt:i4>0</vt:i4>
      </vt:variant>
      <vt:variant>
        <vt:i4>5</vt:i4>
      </vt:variant>
      <vt:variant>
        <vt:lpwstr/>
      </vt:variant>
      <vt:variant>
        <vt:lpwstr>_Toc251844062</vt:lpwstr>
      </vt:variant>
      <vt:variant>
        <vt:i4>1572919</vt:i4>
      </vt:variant>
      <vt:variant>
        <vt:i4>20</vt:i4>
      </vt:variant>
      <vt:variant>
        <vt:i4>0</vt:i4>
      </vt:variant>
      <vt:variant>
        <vt:i4>5</vt:i4>
      </vt:variant>
      <vt:variant>
        <vt:lpwstr/>
      </vt:variant>
      <vt:variant>
        <vt:lpwstr>_Toc251844061</vt:lpwstr>
      </vt:variant>
      <vt:variant>
        <vt:i4>1572919</vt:i4>
      </vt:variant>
      <vt:variant>
        <vt:i4>14</vt:i4>
      </vt:variant>
      <vt:variant>
        <vt:i4>0</vt:i4>
      </vt:variant>
      <vt:variant>
        <vt:i4>5</vt:i4>
      </vt:variant>
      <vt:variant>
        <vt:lpwstr/>
      </vt:variant>
      <vt:variant>
        <vt:lpwstr>_Toc251844060</vt:lpwstr>
      </vt:variant>
      <vt:variant>
        <vt:i4>1769527</vt:i4>
      </vt:variant>
      <vt:variant>
        <vt:i4>8</vt:i4>
      </vt:variant>
      <vt:variant>
        <vt:i4>0</vt:i4>
      </vt:variant>
      <vt:variant>
        <vt:i4>5</vt:i4>
      </vt:variant>
      <vt:variant>
        <vt:lpwstr/>
      </vt:variant>
      <vt:variant>
        <vt:lpwstr>_Toc251844059</vt:lpwstr>
      </vt:variant>
      <vt:variant>
        <vt:i4>1769527</vt:i4>
      </vt:variant>
      <vt:variant>
        <vt:i4>2</vt:i4>
      </vt:variant>
      <vt:variant>
        <vt:i4>0</vt:i4>
      </vt:variant>
      <vt:variant>
        <vt:i4>5</vt:i4>
      </vt:variant>
      <vt:variant>
        <vt:lpwstr/>
      </vt:variant>
      <vt:variant>
        <vt:lpwstr>_Toc251844058</vt:lpwstr>
      </vt:variant>
      <vt:variant>
        <vt:i4>4128885</vt:i4>
      </vt:variant>
      <vt:variant>
        <vt:i4>-1</vt:i4>
      </vt:variant>
      <vt:variant>
        <vt:i4>1030</vt:i4>
      </vt:variant>
      <vt:variant>
        <vt:i4>1</vt:i4>
      </vt:variant>
      <vt:variant>
        <vt:lpwstr>http://www.etown.edu/images/logos/bige.gif</vt:lpwstr>
      </vt:variant>
      <vt:variant>
        <vt:lpwstr/>
      </vt:variant>
      <vt:variant>
        <vt:i4>4128885</vt:i4>
      </vt:variant>
      <vt:variant>
        <vt:i4>-1</vt:i4>
      </vt:variant>
      <vt:variant>
        <vt:i4>1039</vt:i4>
      </vt:variant>
      <vt:variant>
        <vt:i4>1</vt:i4>
      </vt:variant>
      <vt:variant>
        <vt:lpwstr>http://www.etown.edu/images/logos/bige.gif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Elizabethtown College</dc:title>
  <dc:subject>Purchasing Card        Cardholder Guide</dc:subject>
  <dc:creator>Elizabethtown College</dc:creator>
  <cp:keywords/>
  <dc:description/>
  <cp:lastModifiedBy>your username</cp:lastModifiedBy>
  <cp:revision>2</cp:revision>
  <cp:lastPrinted>2011-03-01T14:29:00Z</cp:lastPrinted>
  <dcterms:created xsi:type="dcterms:W3CDTF">2011-04-06T19:29:00Z</dcterms:created>
  <dcterms:modified xsi:type="dcterms:W3CDTF">2011-04-06T19:29:00Z</dcterms:modified>
</cp:coreProperties>
</file>